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06298C" w14:textId="4615E76C" w:rsidR="0074093E" w:rsidRDefault="007279B7">
      <w:pPr>
        <w:spacing w:before="240" w:after="240"/>
        <w:rPr>
          <w:rFonts w:ascii="맑은 고딕" w:eastAsia="맑은 고딕" w:hAnsi="맑은 고딕" w:cs="맑은 고딕"/>
          <w:b/>
          <w:color w:val="FF0000"/>
        </w:rPr>
      </w:pPr>
      <w:bookmarkStart w:id="0" w:name="OLE_LINK12"/>
      <w:bookmarkStart w:id="1" w:name="OLE_LINK13"/>
      <w:r>
        <w:rPr>
          <w:rFonts w:ascii="맑은 고딕" w:eastAsia="맑은 고딕" w:hAnsi="맑은 고딕" w:cs="맑은 고딕"/>
        </w:rPr>
        <w:t>[보도자료 202</w:t>
      </w:r>
      <w:r w:rsidR="00011A7B">
        <w:rPr>
          <w:rFonts w:ascii="맑은 고딕" w:eastAsia="맑은 고딕" w:hAnsi="맑은 고딕" w:cs="맑은 고딕" w:hint="eastAsia"/>
          <w:lang w:eastAsia="ko-KR"/>
        </w:rPr>
        <w:t>1</w:t>
      </w:r>
      <w:r>
        <w:rPr>
          <w:rFonts w:ascii="맑은 고딕" w:eastAsia="맑은 고딕" w:hAnsi="맑은 고딕" w:cs="맑은 고딕"/>
        </w:rPr>
        <w:t>-</w:t>
      </w:r>
      <w:r w:rsidR="00011A7B">
        <w:rPr>
          <w:rFonts w:ascii="맑은 고딕" w:eastAsia="맑은 고딕" w:hAnsi="맑은 고딕" w:cs="맑은 고딕" w:hint="eastAsia"/>
          <w:lang w:eastAsia="ko-KR"/>
        </w:rPr>
        <w:t>02</w:t>
      </w:r>
      <w:r>
        <w:rPr>
          <w:rFonts w:ascii="맑은 고딕" w:eastAsia="맑은 고딕" w:hAnsi="맑은 고딕" w:cs="맑은 고딕"/>
        </w:rPr>
        <w:t>-</w:t>
      </w:r>
      <w:r w:rsidR="00011A7B">
        <w:rPr>
          <w:rFonts w:ascii="맑은 고딕" w:eastAsia="맑은 고딕" w:hAnsi="맑은 고딕" w:cs="맑은 고딕" w:hint="eastAsia"/>
          <w:lang w:eastAsia="ko-KR"/>
        </w:rPr>
        <w:t>16</w:t>
      </w:r>
      <w:r>
        <w:rPr>
          <w:rFonts w:ascii="맑은 고딕" w:eastAsia="맑은 고딕" w:hAnsi="맑은 고딕" w:cs="맑은 고딕"/>
        </w:rPr>
        <w:t xml:space="preserve">] </w:t>
      </w:r>
    </w:p>
    <w:p w14:paraId="3D06298D" w14:textId="77777777" w:rsidR="0074093E" w:rsidRDefault="0074093E">
      <w:pPr>
        <w:spacing w:before="240" w:after="240"/>
        <w:rPr>
          <w:rFonts w:ascii="맑은 고딕" w:eastAsia="맑은 고딕" w:hAnsi="맑은 고딕" w:cs="맑은 고딕"/>
        </w:rPr>
      </w:pPr>
    </w:p>
    <w:p w14:paraId="3D062994" w14:textId="15EB9FFE" w:rsidR="0074093E" w:rsidRDefault="3F45FA87" w:rsidP="41359C15">
      <w:pPr>
        <w:spacing w:before="240" w:after="240"/>
        <w:jc w:val="center"/>
        <w:rPr>
          <w:rFonts w:ascii="맑은 고딕" w:eastAsia="맑은 고딕" w:hAnsi="맑은 고딕" w:cs="맑은 고딕"/>
          <w:b/>
          <w:bCs/>
          <w:sz w:val="24"/>
          <w:szCs w:val="24"/>
          <w:lang w:eastAsia="ko-KR"/>
        </w:rPr>
      </w:pPr>
      <w:bookmarkStart w:id="2" w:name="OLE_LINK14"/>
      <w:bookmarkStart w:id="3" w:name="OLE_LINK15"/>
      <w:r w:rsidRPr="41359C15">
        <w:rPr>
          <w:rFonts w:ascii="맑은 고딕" w:eastAsia="맑은 고딕" w:hAnsi="맑은 고딕" w:cs="맑은 고딕"/>
          <w:b/>
          <w:bCs/>
          <w:sz w:val="24"/>
          <w:szCs w:val="24"/>
          <w:lang w:eastAsia="ko-KR"/>
        </w:rPr>
        <w:t xml:space="preserve">한전 재생에너지 발전사업 진출, 시민사회 </w:t>
      </w:r>
      <w:r w:rsidR="71DA1A84" w:rsidRPr="41359C15">
        <w:rPr>
          <w:rFonts w:ascii="맑은 고딕" w:eastAsia="맑은 고딕" w:hAnsi="맑은 고딕" w:cs="맑은 고딕"/>
          <w:b/>
          <w:bCs/>
          <w:sz w:val="24"/>
          <w:szCs w:val="24"/>
          <w:lang w:eastAsia="ko-KR"/>
        </w:rPr>
        <w:t>‘</w:t>
      </w:r>
      <w:r w:rsidR="5F3A0862" w:rsidRPr="41359C15">
        <w:rPr>
          <w:rFonts w:ascii="맑은 고딕" w:eastAsia="맑은 고딕" w:hAnsi="맑은 고딕" w:cs="맑은 고딕"/>
          <w:b/>
          <w:bCs/>
          <w:sz w:val="24"/>
          <w:szCs w:val="24"/>
          <w:lang w:eastAsia="ko-KR"/>
        </w:rPr>
        <w:t>즉각 철회</w:t>
      </w:r>
      <w:r w:rsidR="71DA1A84" w:rsidRPr="41359C15">
        <w:rPr>
          <w:rFonts w:ascii="맑은 고딕" w:eastAsia="맑은 고딕" w:hAnsi="맑은 고딕" w:cs="맑은 고딕"/>
          <w:b/>
          <w:bCs/>
          <w:sz w:val="24"/>
          <w:szCs w:val="24"/>
          <w:lang w:eastAsia="ko-KR"/>
        </w:rPr>
        <w:t>’</w:t>
      </w:r>
      <w:r w:rsidR="5F3A0862" w:rsidRPr="41359C15">
        <w:rPr>
          <w:rFonts w:ascii="맑은 고딕" w:eastAsia="맑은 고딕" w:hAnsi="맑은 고딕" w:cs="맑은 고딕"/>
          <w:b/>
          <w:bCs/>
          <w:sz w:val="24"/>
          <w:szCs w:val="24"/>
          <w:lang w:eastAsia="ko-KR"/>
        </w:rPr>
        <w:t xml:space="preserve"> 요구</w:t>
      </w:r>
    </w:p>
    <w:bookmarkEnd w:id="2"/>
    <w:bookmarkEnd w:id="3"/>
    <w:p w14:paraId="1CB9E199" w14:textId="231E3AFF" w:rsidR="005955C5" w:rsidRDefault="4737E40F">
      <w:pPr>
        <w:spacing w:before="240" w:after="240" w:line="360" w:lineRule="auto"/>
        <w:rPr>
          <w:rFonts w:ascii="맑은 고딕" w:eastAsia="맑은 고딕" w:hAnsi="맑은 고딕" w:cs="맑은 고딕"/>
          <w:lang w:eastAsia="ko-KR"/>
        </w:rPr>
      </w:pPr>
      <w:r w:rsidRPr="41359C15">
        <w:rPr>
          <w:rFonts w:ascii="맑은 고딕" w:eastAsia="맑은 고딕" w:hAnsi="맑은 고딕" w:cs="맑은 고딕"/>
          <w:lang w:eastAsia="ko-KR"/>
        </w:rPr>
        <w:t xml:space="preserve">최근 </w:t>
      </w:r>
      <w:r w:rsidR="75148243" w:rsidRPr="41359C15">
        <w:rPr>
          <w:rFonts w:ascii="맑은 고딕" w:eastAsia="맑은 고딕" w:hAnsi="맑은 고딕" w:cs="맑은 고딕"/>
          <w:lang w:eastAsia="ko-KR"/>
        </w:rPr>
        <w:t>한전의 재생에너지 발전사업 진출이 가시화되</w:t>
      </w:r>
      <w:r w:rsidR="5590A6CC" w:rsidRPr="41359C15">
        <w:rPr>
          <w:rFonts w:ascii="맑은 고딕" w:eastAsia="맑은 고딕" w:hAnsi="맑은 고딕" w:cs="맑은 고딕"/>
          <w:lang w:eastAsia="ko-KR"/>
        </w:rPr>
        <w:t>면서</w:t>
      </w:r>
      <w:r w:rsidR="75148243" w:rsidRPr="41359C15">
        <w:rPr>
          <w:rFonts w:ascii="맑은 고딕" w:eastAsia="맑은 고딕" w:hAnsi="맑은 고딕" w:cs="맑은 고딕"/>
          <w:lang w:eastAsia="ko-KR"/>
        </w:rPr>
        <w:t xml:space="preserve"> 2월 16일 </w:t>
      </w:r>
      <w:proofErr w:type="spellStart"/>
      <w:r w:rsidR="75148243" w:rsidRPr="41359C15">
        <w:rPr>
          <w:rFonts w:ascii="맑은 고딕" w:eastAsia="맑은 고딕" w:hAnsi="맑은 고딕" w:cs="맑은 고딕"/>
          <w:lang w:eastAsia="ko-KR"/>
        </w:rPr>
        <w:t>기후솔루션</w:t>
      </w:r>
      <w:proofErr w:type="spellEnd"/>
      <w:r w:rsidR="75148243" w:rsidRPr="41359C15">
        <w:rPr>
          <w:rFonts w:ascii="맑은 고딕" w:eastAsia="맑은 고딕" w:hAnsi="맑은 고딕" w:cs="맑은 고딕"/>
          <w:lang w:eastAsia="ko-KR"/>
        </w:rPr>
        <w:t xml:space="preserve">, 에너지전환포럼, </w:t>
      </w:r>
      <w:proofErr w:type="spellStart"/>
      <w:r w:rsidR="75148243" w:rsidRPr="41359C15">
        <w:rPr>
          <w:rFonts w:ascii="맑은 고딕" w:eastAsia="맑은 고딕" w:hAnsi="맑은 고딕" w:cs="맑은 고딕"/>
          <w:lang w:eastAsia="ko-KR"/>
        </w:rPr>
        <w:t>에너지나눔과평화</w:t>
      </w:r>
      <w:proofErr w:type="spellEnd"/>
      <w:r w:rsidR="75148243" w:rsidRPr="41359C15">
        <w:rPr>
          <w:rFonts w:ascii="맑은 고딕" w:eastAsia="맑은 고딕" w:hAnsi="맑은 고딕" w:cs="맑은 고딕"/>
          <w:lang w:eastAsia="ko-KR"/>
        </w:rPr>
        <w:t xml:space="preserve">, </w:t>
      </w:r>
      <w:proofErr w:type="spellStart"/>
      <w:r w:rsidR="50657C27" w:rsidRPr="41359C15">
        <w:rPr>
          <w:rFonts w:ascii="맑은 고딕" w:eastAsia="맑은 고딕" w:hAnsi="맑은 고딕" w:cs="맑은 고딕"/>
          <w:lang w:eastAsia="ko-KR"/>
        </w:rPr>
        <w:t>전국시민발전협동조합연합회</w:t>
      </w:r>
      <w:proofErr w:type="spellEnd"/>
      <w:r w:rsidR="50657C27" w:rsidRPr="41359C15">
        <w:rPr>
          <w:rFonts w:ascii="맑은 고딕" w:eastAsia="맑은 고딕" w:hAnsi="맑은 고딕" w:cs="맑은 고딕"/>
          <w:lang w:eastAsia="ko-KR"/>
        </w:rPr>
        <w:t xml:space="preserve">, </w:t>
      </w:r>
      <w:r w:rsidR="75148243" w:rsidRPr="41359C15">
        <w:rPr>
          <w:rFonts w:ascii="맑은 고딕" w:eastAsia="맑은 고딕" w:hAnsi="맑은 고딕" w:cs="맑은 고딕"/>
          <w:lang w:eastAsia="ko-KR"/>
        </w:rPr>
        <w:t>환경운동연합</w:t>
      </w:r>
      <w:r w:rsidR="19D838A7" w:rsidRPr="41359C15">
        <w:rPr>
          <w:rFonts w:ascii="맑은 고딕" w:eastAsia="맑은 고딕" w:hAnsi="맑은 고딕" w:cs="맑은 고딕"/>
          <w:lang w:eastAsia="ko-KR"/>
        </w:rPr>
        <w:t>은</w:t>
      </w:r>
      <w:r w:rsidR="75148243" w:rsidRPr="41359C15">
        <w:rPr>
          <w:rFonts w:ascii="맑은 고딕" w:eastAsia="맑은 고딕" w:hAnsi="맑은 고딕" w:cs="맑은 고딕"/>
          <w:lang w:eastAsia="ko-KR"/>
        </w:rPr>
        <w:t xml:space="preserve"> 한전의 재생에너지 진출 계획 철회를 요구하는 기자회견</w:t>
      </w:r>
      <w:r w:rsidR="0DB890A1" w:rsidRPr="41359C15">
        <w:rPr>
          <w:rFonts w:ascii="맑은 고딕" w:eastAsia="맑은 고딕" w:hAnsi="맑은 고딕" w:cs="맑은 고딕"/>
          <w:lang w:eastAsia="ko-KR"/>
        </w:rPr>
        <w:t>을 진행했다.</w:t>
      </w:r>
    </w:p>
    <w:p w14:paraId="0B73F22E" w14:textId="655DB94B" w:rsidR="003876B5" w:rsidRDefault="399BCBB7">
      <w:pPr>
        <w:spacing w:before="240" w:after="240" w:line="360" w:lineRule="auto"/>
        <w:rPr>
          <w:rFonts w:ascii="맑은 고딕" w:eastAsia="맑은 고딕" w:hAnsi="맑은 고딕" w:cs="맑은 고딕"/>
          <w:lang w:eastAsia="ko-KR"/>
        </w:rPr>
      </w:pPr>
      <w:r w:rsidRPr="41359C15">
        <w:rPr>
          <w:rFonts w:ascii="맑은 고딕" w:eastAsia="맑은 고딕" w:hAnsi="맑은 고딕" w:cs="맑은 고딕"/>
        </w:rPr>
        <w:t xml:space="preserve">이들은 </w:t>
      </w:r>
      <w:r w:rsidR="6B45E2E0" w:rsidRPr="41359C15">
        <w:rPr>
          <w:rFonts w:ascii="맑은 고딕" w:eastAsia="맑은 고딕" w:hAnsi="맑은 고딕" w:cs="맑은 고딕"/>
          <w:lang w:eastAsia="ko-KR"/>
        </w:rPr>
        <w:t xml:space="preserve">기자회견을 통해 </w:t>
      </w:r>
      <w:r w:rsidR="05302370" w:rsidRPr="41359C15">
        <w:rPr>
          <w:rFonts w:ascii="맑은 고딕" w:eastAsia="맑은 고딕" w:hAnsi="맑은 고딕" w:cs="맑은 고딕"/>
          <w:lang w:eastAsia="ko-KR"/>
        </w:rPr>
        <w:t>“</w:t>
      </w:r>
      <w:r w:rsidR="6B45E2E0" w:rsidRPr="41359C15">
        <w:rPr>
          <w:rFonts w:ascii="맑은 고딕" w:eastAsia="맑은 고딕" w:hAnsi="맑은 고딕" w:cs="맑은 고딕"/>
          <w:lang w:eastAsia="ko-KR"/>
        </w:rPr>
        <w:t xml:space="preserve">한전의 재생에너지 진출을 허용할 경우, 2030년 기준 51조에 달하는 국내 재생에너지 시장에 대한 특혜를 제공하는 것이며, </w:t>
      </w:r>
      <w:proofErr w:type="spellStart"/>
      <w:r w:rsidR="6B45E2E0" w:rsidRPr="41359C15">
        <w:rPr>
          <w:rFonts w:ascii="맑은 고딕" w:eastAsia="맑은 고딕" w:hAnsi="맑은 고딕" w:cs="맑은 고딕"/>
          <w:lang w:eastAsia="ko-KR"/>
        </w:rPr>
        <w:t>그린뉴딜과</w:t>
      </w:r>
      <w:proofErr w:type="spellEnd"/>
      <w:r w:rsidR="6B45E2E0" w:rsidRPr="41359C15">
        <w:rPr>
          <w:rFonts w:ascii="맑은 고딕" w:eastAsia="맑은 고딕" w:hAnsi="맑은 고딕" w:cs="맑은 고딕"/>
          <w:lang w:eastAsia="ko-KR"/>
        </w:rPr>
        <w:t xml:space="preserve"> 탄소중립 2050을 통해 이제 막 시작하</w:t>
      </w:r>
      <w:r w:rsidR="304610C8" w:rsidRPr="41359C15">
        <w:rPr>
          <w:rFonts w:ascii="맑은 고딕" w:eastAsia="맑은 고딕" w:hAnsi="맑은 고딕" w:cs="맑은 고딕"/>
          <w:lang w:eastAsia="ko-KR"/>
        </w:rPr>
        <w:t>는</w:t>
      </w:r>
      <w:r w:rsidR="6B45E2E0" w:rsidRPr="41359C15">
        <w:rPr>
          <w:rFonts w:ascii="맑은 고딕" w:eastAsia="맑은 고딕" w:hAnsi="맑은 고딕" w:cs="맑은 고딕"/>
          <w:lang w:eastAsia="ko-KR"/>
        </w:rPr>
        <w:t xml:space="preserve"> 재생에너지 생태계를 망치는 </w:t>
      </w:r>
      <w:proofErr w:type="spellStart"/>
      <w:r w:rsidR="6B45E2E0" w:rsidRPr="41359C15">
        <w:rPr>
          <w:rFonts w:ascii="맑은 고딕" w:eastAsia="맑은 고딕" w:hAnsi="맑은 고딕" w:cs="맑은 고딕"/>
          <w:lang w:eastAsia="ko-KR"/>
        </w:rPr>
        <w:t>지름길</w:t>
      </w:r>
      <w:r w:rsidR="6CF86DB4" w:rsidRPr="41359C15">
        <w:rPr>
          <w:rFonts w:ascii="맑은 고딕" w:eastAsia="맑은 고딕" w:hAnsi="맑은 고딕" w:cs="맑은 고딕"/>
          <w:lang w:eastAsia="ko-KR"/>
        </w:rPr>
        <w:t>”</w:t>
      </w:r>
      <w:r w:rsidR="6B45E2E0" w:rsidRPr="41359C15">
        <w:rPr>
          <w:rFonts w:ascii="맑은 고딕" w:eastAsia="맑은 고딕" w:hAnsi="맑은 고딕" w:cs="맑은 고딕"/>
          <w:lang w:eastAsia="ko-KR"/>
        </w:rPr>
        <w:t>이라고</w:t>
      </w:r>
      <w:proofErr w:type="spellEnd"/>
      <w:r w:rsidR="6B45E2E0" w:rsidRPr="41359C15">
        <w:rPr>
          <w:rFonts w:ascii="맑은 고딕" w:eastAsia="맑은 고딕" w:hAnsi="맑은 고딕" w:cs="맑은 고딕"/>
          <w:lang w:eastAsia="ko-KR"/>
        </w:rPr>
        <w:t xml:space="preserve"> 지적했다.</w:t>
      </w:r>
    </w:p>
    <w:p w14:paraId="4BB7FCE7" w14:textId="4066E8E0" w:rsidR="0074093E" w:rsidRDefault="5F47DEE7" w:rsidP="6F063D54">
      <w:pPr>
        <w:spacing w:before="240" w:after="240" w:line="360" w:lineRule="auto"/>
        <w:rPr>
          <w:rFonts w:ascii="맑은 고딕" w:eastAsia="맑은 고딕" w:hAnsi="맑은 고딕" w:cs="맑은 고딕"/>
          <w:lang w:eastAsia="ko-KR"/>
        </w:rPr>
      </w:pPr>
      <w:r w:rsidRPr="41359C15">
        <w:rPr>
          <w:rFonts w:ascii="맑은 고딕" w:eastAsia="맑은 고딕" w:hAnsi="맑은 고딕" w:cs="맑은 고딕"/>
          <w:lang w:eastAsia="ko-KR"/>
        </w:rPr>
        <w:t xml:space="preserve">한전의 재생에너지 진출 계획을 반대하는 이유는 크게 3가지로, ▲ 국내 </w:t>
      </w:r>
      <w:proofErr w:type="spellStart"/>
      <w:r w:rsidRPr="41359C15">
        <w:rPr>
          <w:rFonts w:ascii="맑은 고딕" w:eastAsia="맑은 고딕" w:hAnsi="맑은 고딕" w:cs="맑은 고딕"/>
          <w:lang w:eastAsia="ko-KR"/>
        </w:rPr>
        <w:t>전력시장의</w:t>
      </w:r>
      <w:proofErr w:type="spellEnd"/>
      <w:r w:rsidRPr="41359C15">
        <w:rPr>
          <w:rFonts w:ascii="맑은 고딕" w:eastAsia="맑은 고딕" w:hAnsi="맑은 고딕" w:cs="맑은 고딕"/>
          <w:lang w:eastAsia="ko-KR"/>
        </w:rPr>
        <w:t xml:space="preserve"> 실질적인 독점 사업자로서 </w:t>
      </w:r>
      <w:proofErr w:type="spellStart"/>
      <w:r w:rsidRPr="41359C15">
        <w:rPr>
          <w:rFonts w:ascii="맑은 고딕" w:eastAsia="맑은 고딕" w:hAnsi="맑은 고딕" w:cs="맑은 고딕"/>
          <w:lang w:eastAsia="ko-KR"/>
        </w:rPr>
        <w:t>망중립성</w:t>
      </w:r>
      <w:proofErr w:type="spellEnd"/>
      <w:r w:rsidRPr="41359C15">
        <w:rPr>
          <w:rFonts w:ascii="맑은 고딕" w:eastAsia="맑은 고딕" w:hAnsi="맑은 고딕" w:cs="맑은 고딕"/>
          <w:lang w:eastAsia="ko-KR"/>
        </w:rPr>
        <w:t xml:space="preserve"> 및 공정경쟁 훼손 우려 ▲ </w:t>
      </w:r>
      <w:r w:rsidR="26FA73C7" w:rsidRPr="41359C15">
        <w:rPr>
          <w:rFonts w:ascii="맑은 고딕" w:eastAsia="맑은 고딕" w:hAnsi="맑은 고딕" w:cs="맑은 고딕"/>
          <w:lang w:eastAsia="ko-KR"/>
        </w:rPr>
        <w:t xml:space="preserve">재생에너지 </w:t>
      </w:r>
      <w:r w:rsidRPr="41359C15">
        <w:rPr>
          <w:rFonts w:ascii="맑은 고딕" w:eastAsia="맑은 고딕" w:hAnsi="맑은 고딕" w:cs="맑은 고딕"/>
          <w:lang w:eastAsia="ko-KR"/>
        </w:rPr>
        <w:t xml:space="preserve">사업 역량 </w:t>
      </w:r>
      <w:r w:rsidR="4099CF37" w:rsidRPr="41359C15">
        <w:rPr>
          <w:rFonts w:ascii="맑은 고딕" w:eastAsia="맑은 고딕" w:hAnsi="맑은 고딕" w:cs="맑은 고딕"/>
          <w:lang w:eastAsia="ko-KR"/>
        </w:rPr>
        <w:t>미흡</w:t>
      </w:r>
      <w:r w:rsidRPr="41359C15">
        <w:rPr>
          <w:rFonts w:ascii="맑은 고딕" w:eastAsia="맑은 고딕" w:hAnsi="맑은 고딕" w:cs="맑은 고딕"/>
          <w:lang w:eastAsia="ko-KR"/>
        </w:rPr>
        <w:t xml:space="preserve"> ▲ 한전의 부채 증가에 따른 </w:t>
      </w:r>
      <w:r w:rsidR="26FA73C7" w:rsidRPr="41359C15">
        <w:rPr>
          <w:rFonts w:ascii="맑은 고딕" w:eastAsia="맑은 고딕" w:hAnsi="맑은 고딕" w:cs="맑은 고딕"/>
          <w:lang w:eastAsia="ko-KR"/>
        </w:rPr>
        <w:t xml:space="preserve">재무건전성 악화 등을 제시하였다. </w:t>
      </w:r>
    </w:p>
    <w:p w14:paraId="3D062995" w14:textId="6EA04103" w:rsidR="0074093E" w:rsidRDefault="30DFCA53">
      <w:pPr>
        <w:spacing w:before="240" w:after="240" w:line="360" w:lineRule="auto"/>
        <w:rPr>
          <w:rFonts w:ascii="맑은 고딕" w:eastAsia="맑은 고딕" w:hAnsi="맑은 고딕" w:cs="맑은 고딕"/>
          <w:lang w:eastAsia="ko-KR"/>
        </w:rPr>
      </w:pPr>
      <w:proofErr w:type="spellStart"/>
      <w:r w:rsidRPr="41359C15">
        <w:rPr>
          <w:rFonts w:ascii="맑은 고딕" w:eastAsia="맑은 고딕" w:hAnsi="맑은 고딕" w:cs="맑은 고딕"/>
          <w:lang w:eastAsia="ko-KR"/>
        </w:rPr>
        <w:t>망중립성과</w:t>
      </w:r>
      <w:proofErr w:type="spellEnd"/>
      <w:r w:rsidRPr="41359C15">
        <w:rPr>
          <w:rFonts w:ascii="맑은 고딕" w:eastAsia="맑은 고딕" w:hAnsi="맑은 고딕" w:cs="맑은 고딕"/>
          <w:lang w:eastAsia="ko-KR"/>
        </w:rPr>
        <w:t xml:space="preserve"> 공정경쟁 측면에서</w:t>
      </w:r>
      <w:r w:rsidR="15F676E6" w:rsidRPr="41359C15">
        <w:rPr>
          <w:rFonts w:ascii="맑은 고딕" w:eastAsia="맑은 고딕" w:hAnsi="맑은 고딕" w:cs="맑은 고딕"/>
          <w:lang w:eastAsia="ko-KR"/>
        </w:rPr>
        <w:t>,</w:t>
      </w:r>
      <w:r w:rsidRPr="41359C15">
        <w:rPr>
          <w:rFonts w:ascii="맑은 고딕" w:eastAsia="맑은 고딕" w:hAnsi="맑은 고딕" w:cs="맑은 고딕"/>
          <w:lang w:eastAsia="ko-KR"/>
        </w:rPr>
        <w:t xml:space="preserve"> 한전</w:t>
      </w:r>
      <w:r w:rsidR="165ED6B7" w:rsidRPr="41359C15">
        <w:rPr>
          <w:rFonts w:ascii="맑은 고딕" w:eastAsia="맑은 고딕" w:hAnsi="맑은 고딕" w:cs="맑은 고딕"/>
          <w:lang w:eastAsia="ko-KR"/>
        </w:rPr>
        <w:t>은</w:t>
      </w:r>
      <w:r w:rsidRPr="41359C15">
        <w:rPr>
          <w:rFonts w:ascii="맑은 고딕" w:eastAsia="맑은 고딕" w:hAnsi="맑은 고딕" w:cs="맑은 고딕"/>
          <w:lang w:eastAsia="ko-KR"/>
        </w:rPr>
        <w:t xml:space="preserve"> </w:t>
      </w:r>
      <w:r w:rsidR="2168874A" w:rsidRPr="41359C15">
        <w:rPr>
          <w:rFonts w:ascii="맑은 고딕" w:eastAsia="맑은 고딕" w:hAnsi="맑은 고딕" w:cs="맑은 고딕"/>
          <w:lang w:eastAsia="ko-KR"/>
        </w:rPr>
        <w:t xml:space="preserve">사실상 </w:t>
      </w:r>
      <w:r w:rsidRPr="41359C15">
        <w:rPr>
          <w:rFonts w:ascii="맑은 고딕" w:eastAsia="맑은 고딕" w:hAnsi="맑은 고딕" w:cs="맑은 고딕"/>
          <w:lang w:eastAsia="ko-KR"/>
        </w:rPr>
        <w:t>국내 전력시장을 독점하고 있</w:t>
      </w:r>
      <w:r w:rsidR="61EFE4DC" w:rsidRPr="41359C15">
        <w:rPr>
          <w:rFonts w:ascii="맑은 고딕" w:eastAsia="맑은 고딕" w:hAnsi="맑은 고딕" w:cs="맑은 고딕"/>
          <w:lang w:eastAsia="ko-KR"/>
        </w:rPr>
        <w:t>어</w:t>
      </w:r>
      <w:r w:rsidR="46E3715C" w:rsidRPr="41359C15">
        <w:rPr>
          <w:rFonts w:ascii="맑은 고딕" w:eastAsia="맑은 고딕" w:hAnsi="맑은 고딕" w:cs="맑은 고딕"/>
          <w:lang w:eastAsia="ko-KR"/>
        </w:rPr>
        <w:t xml:space="preserve"> 한전이 발전사업에 뛰어들 경우</w:t>
      </w:r>
      <w:r w:rsidRPr="41359C15">
        <w:rPr>
          <w:rFonts w:ascii="맑은 고딕" w:eastAsia="맑은 고딕" w:hAnsi="맑은 고딕" w:cs="맑은 고딕"/>
          <w:lang w:eastAsia="ko-KR"/>
        </w:rPr>
        <w:t xml:space="preserve"> 한전과 공정하게 경쟁할 수 있는 민간사업자가 존재하기 어</w:t>
      </w:r>
      <w:r w:rsidR="249BCC6E" w:rsidRPr="41359C15">
        <w:rPr>
          <w:rFonts w:ascii="맑은 고딕" w:eastAsia="맑은 고딕" w:hAnsi="맑은 고딕" w:cs="맑은 고딕"/>
          <w:lang w:eastAsia="ko-KR"/>
        </w:rPr>
        <w:t xml:space="preserve">렵다는 점을 지적한 것이다. </w:t>
      </w:r>
      <w:r w:rsidRPr="41359C15">
        <w:rPr>
          <w:rFonts w:ascii="맑은 고딕" w:eastAsia="맑은 고딕" w:hAnsi="맑은 고딕" w:cs="맑은 고딕"/>
          <w:lang w:eastAsia="ko-KR"/>
        </w:rPr>
        <w:t xml:space="preserve"> </w:t>
      </w:r>
      <w:r w:rsidR="704E6DF3" w:rsidRPr="41359C15">
        <w:rPr>
          <w:rFonts w:ascii="맑은 고딕" w:eastAsia="맑은 고딕" w:hAnsi="맑은 고딕" w:cs="맑은 고딕"/>
          <w:lang w:eastAsia="ko-KR"/>
        </w:rPr>
        <w:t>이날 모인 단체들은 “</w:t>
      </w:r>
      <w:r w:rsidRPr="41359C15">
        <w:rPr>
          <w:rFonts w:ascii="맑은 고딕" w:eastAsia="맑은 고딕" w:hAnsi="맑은 고딕" w:cs="맑은 고딕"/>
          <w:lang w:eastAsia="ko-KR"/>
        </w:rPr>
        <w:t>중장기적인 관점에서 한전의 발전시장 진출 허용은 건전한 시장 생태계를 파괴하고</w:t>
      </w:r>
      <w:r w:rsidR="63695091" w:rsidRPr="41359C15">
        <w:rPr>
          <w:rFonts w:ascii="맑은 고딕" w:eastAsia="맑은 고딕" w:hAnsi="맑은 고딕" w:cs="맑은 고딕"/>
          <w:lang w:eastAsia="ko-KR"/>
        </w:rPr>
        <w:t>,</w:t>
      </w:r>
      <w:r w:rsidRPr="41359C15">
        <w:rPr>
          <w:rFonts w:ascii="맑은 고딕" w:eastAsia="맑은 고딕" w:hAnsi="맑은 고딕" w:cs="맑은 고딕"/>
          <w:lang w:eastAsia="ko-KR"/>
        </w:rPr>
        <w:t xml:space="preserve"> 국내 전력시장을 한전이 지배하는 ‘</w:t>
      </w:r>
      <w:proofErr w:type="spellStart"/>
      <w:r w:rsidRPr="41359C15">
        <w:rPr>
          <w:rFonts w:ascii="맑은 고딕" w:eastAsia="맑은 고딕" w:hAnsi="맑은 고딕" w:cs="맑은 고딕"/>
          <w:lang w:eastAsia="ko-KR"/>
        </w:rPr>
        <w:t>갈라파고스’로</w:t>
      </w:r>
      <w:proofErr w:type="spellEnd"/>
      <w:r w:rsidRPr="41359C15">
        <w:rPr>
          <w:rFonts w:ascii="맑은 고딕" w:eastAsia="맑은 고딕" w:hAnsi="맑은 고딕" w:cs="맑은 고딕"/>
          <w:lang w:eastAsia="ko-KR"/>
        </w:rPr>
        <w:t xml:space="preserve"> 만들 가능성이 </w:t>
      </w:r>
      <w:proofErr w:type="spellStart"/>
      <w:r w:rsidRPr="41359C15">
        <w:rPr>
          <w:rFonts w:ascii="맑은 고딕" w:eastAsia="맑은 고딕" w:hAnsi="맑은 고딕" w:cs="맑은 고딕"/>
          <w:lang w:eastAsia="ko-KR"/>
        </w:rPr>
        <w:t>높다</w:t>
      </w:r>
      <w:r w:rsidR="39D2641F" w:rsidRPr="41359C15">
        <w:rPr>
          <w:rFonts w:ascii="맑은 고딕" w:eastAsia="맑은 고딕" w:hAnsi="맑은 고딕" w:cs="맑은 고딕"/>
          <w:lang w:eastAsia="ko-KR"/>
        </w:rPr>
        <w:t>”</w:t>
      </w:r>
      <w:r w:rsidRPr="41359C15">
        <w:rPr>
          <w:rFonts w:ascii="맑은 고딕" w:eastAsia="맑은 고딕" w:hAnsi="맑은 고딕" w:cs="맑은 고딕"/>
          <w:lang w:eastAsia="ko-KR"/>
        </w:rPr>
        <w:t>고</w:t>
      </w:r>
      <w:proofErr w:type="spellEnd"/>
      <w:r w:rsidRPr="41359C15">
        <w:rPr>
          <w:rFonts w:ascii="맑은 고딕" w:eastAsia="맑은 고딕" w:hAnsi="맑은 고딕" w:cs="맑은 고딕"/>
          <w:lang w:eastAsia="ko-KR"/>
        </w:rPr>
        <w:t xml:space="preserve"> </w:t>
      </w:r>
      <w:r w:rsidR="716CF95F" w:rsidRPr="41359C15">
        <w:rPr>
          <w:rFonts w:ascii="맑은 고딕" w:eastAsia="맑은 고딕" w:hAnsi="맑은 고딕" w:cs="맑은 고딕"/>
          <w:lang w:eastAsia="ko-KR"/>
        </w:rPr>
        <w:t>말</w:t>
      </w:r>
      <w:r w:rsidRPr="41359C15">
        <w:rPr>
          <w:rFonts w:ascii="맑은 고딕" w:eastAsia="맑은 고딕" w:hAnsi="맑은 고딕" w:cs="맑은 고딕"/>
          <w:lang w:eastAsia="ko-KR"/>
        </w:rPr>
        <w:t>했다.</w:t>
      </w:r>
    </w:p>
    <w:p w14:paraId="428E84D1" w14:textId="7C12D2FB" w:rsidR="0046300C" w:rsidRDefault="7E5F908E" w:rsidP="0046300C">
      <w:pPr>
        <w:spacing w:before="240" w:after="240" w:line="360" w:lineRule="auto"/>
        <w:rPr>
          <w:rFonts w:ascii="맑은 고딕" w:eastAsia="맑은 고딕" w:hAnsi="맑은 고딕" w:cs="맑은 고딕"/>
        </w:rPr>
      </w:pPr>
      <w:r w:rsidRPr="41359C15">
        <w:rPr>
          <w:rFonts w:ascii="맑은 고딕" w:eastAsia="맑은 고딕" w:hAnsi="맑은 고딕" w:cs="맑은 고딕"/>
          <w:lang w:eastAsia="ko-KR"/>
        </w:rPr>
        <w:t xml:space="preserve">한전이 제시하는 </w:t>
      </w:r>
      <w:r w:rsidRPr="41359C15">
        <w:rPr>
          <w:rFonts w:ascii="맑은 고딕" w:eastAsia="맑은 고딕" w:hAnsi="맑은 고딕" w:cs="맑은 고딕"/>
        </w:rPr>
        <w:t>‘사업 역량’과 ‘경제성’</w:t>
      </w:r>
      <w:r w:rsidRPr="41359C15">
        <w:rPr>
          <w:rFonts w:ascii="맑은 고딕" w:eastAsia="맑은 고딕" w:hAnsi="맑은 고딕" w:cs="맑은 고딕"/>
          <w:lang w:eastAsia="ko-KR"/>
        </w:rPr>
        <w:t xml:space="preserve"> 주장에 대해서도 의문을 제기했다. 한전이 지난 20년 동안 SPC 형태가 아닌 직접 개발한 사례가 거의 전무한 상황에서 기존 발전사 대비 사업 역량이 뛰어나다고 보기 어려우며, 낮은 REC 가격, 계통 보강, </w:t>
      </w:r>
      <w:proofErr w:type="spellStart"/>
      <w:r w:rsidRPr="41359C15">
        <w:rPr>
          <w:rFonts w:ascii="맑은 고딕" w:eastAsia="맑은 고딕" w:hAnsi="맑은 고딕" w:cs="맑은 고딕"/>
          <w:lang w:eastAsia="ko-KR"/>
        </w:rPr>
        <w:t>주민수용성</w:t>
      </w:r>
      <w:proofErr w:type="spellEnd"/>
      <w:r w:rsidRPr="41359C15">
        <w:rPr>
          <w:rFonts w:ascii="맑은 고딕" w:eastAsia="맑은 고딕" w:hAnsi="맑은 고딕" w:cs="맑은 고딕"/>
          <w:lang w:eastAsia="ko-KR"/>
        </w:rPr>
        <w:t xml:space="preserve"> 등이 사업 개발에 있어 보다 큰 리스크인 점을 지적했다. 또한 경제성 측면에서도 한전의 주장처럼 향후 5.8GW의 발전사업을 모두 </w:t>
      </w:r>
      <w:r w:rsidRPr="41359C15">
        <w:rPr>
          <w:rFonts w:ascii="맑은 고딕" w:eastAsia="맑은 고딕" w:hAnsi="맑은 고딕" w:cs="맑은 고딕"/>
        </w:rPr>
        <w:t xml:space="preserve">채권으로 조달하면 부채가 약 20조원 이상 증가하는데, </w:t>
      </w:r>
      <w:r w:rsidRPr="41359C15">
        <w:rPr>
          <w:rFonts w:ascii="맑은 고딕" w:eastAsia="맑은 고딕" w:hAnsi="맑은 고딕" w:cs="맑은 고딕"/>
          <w:lang w:eastAsia="ko-KR"/>
        </w:rPr>
        <w:t xml:space="preserve">이렇게 될 경우, 한전의 재무 </w:t>
      </w:r>
      <w:proofErr w:type="spellStart"/>
      <w:r w:rsidRPr="41359C15">
        <w:rPr>
          <w:rFonts w:ascii="맑은 고딕" w:eastAsia="맑은 고딕" w:hAnsi="맑은 고딕" w:cs="맑은 고딕"/>
          <w:lang w:eastAsia="ko-KR"/>
        </w:rPr>
        <w:t>건선성이</w:t>
      </w:r>
      <w:proofErr w:type="spellEnd"/>
      <w:r w:rsidRPr="41359C15">
        <w:rPr>
          <w:rFonts w:ascii="맑은 고딕" w:eastAsia="맑은 고딕" w:hAnsi="맑은 고딕" w:cs="맑은 고딕"/>
          <w:lang w:eastAsia="ko-KR"/>
        </w:rPr>
        <w:t xml:space="preserve"> 급격하게 악화된다는 주장이다.</w:t>
      </w:r>
    </w:p>
    <w:p w14:paraId="3D06299A" w14:textId="681840ED" w:rsidR="0074093E" w:rsidRDefault="1C8816E8">
      <w:pPr>
        <w:spacing w:before="240" w:after="240" w:line="360" w:lineRule="auto"/>
        <w:rPr>
          <w:rFonts w:ascii="맑은 고딕" w:eastAsia="맑은 고딕" w:hAnsi="맑은 고딕" w:cs="맑은 고딕"/>
        </w:rPr>
      </w:pPr>
      <w:r w:rsidRPr="41359C15">
        <w:rPr>
          <w:rFonts w:ascii="맑은 고딕" w:eastAsia="맑은 고딕" w:hAnsi="맑은 고딕" w:cs="맑은 고딕"/>
          <w:lang w:eastAsia="ko-KR"/>
        </w:rPr>
        <w:lastRenderedPageBreak/>
        <w:t xml:space="preserve">기자회견에 참여한 </w:t>
      </w:r>
      <w:r w:rsidR="399BCBB7" w:rsidRPr="41359C15">
        <w:rPr>
          <w:rFonts w:ascii="맑은 고딕" w:eastAsia="맑은 고딕" w:hAnsi="맑은 고딕" w:cs="맑은 고딕"/>
        </w:rPr>
        <w:t>기후솔루션</w:t>
      </w:r>
      <w:r w:rsidRPr="41359C15">
        <w:rPr>
          <w:rFonts w:ascii="맑은 고딕" w:eastAsia="맑은 고딕" w:hAnsi="맑은 고딕" w:cs="맑은 고딕"/>
          <w:lang w:eastAsia="ko-KR"/>
        </w:rPr>
        <w:t xml:space="preserve"> </w:t>
      </w:r>
      <w:proofErr w:type="spellStart"/>
      <w:r w:rsidRPr="41359C15">
        <w:rPr>
          <w:rFonts w:ascii="맑은 고딕" w:eastAsia="맑은 고딕" w:hAnsi="맑은 고딕" w:cs="맑은 고딕"/>
          <w:lang w:eastAsia="ko-KR"/>
        </w:rPr>
        <w:t>권경락</w:t>
      </w:r>
      <w:proofErr w:type="spellEnd"/>
      <w:r w:rsidRPr="41359C15">
        <w:rPr>
          <w:rFonts w:ascii="맑은 고딕" w:eastAsia="맑은 고딕" w:hAnsi="맑은 고딕" w:cs="맑은 고딕"/>
          <w:lang w:eastAsia="ko-KR"/>
        </w:rPr>
        <w:t xml:space="preserve"> 이사</w:t>
      </w:r>
      <w:r w:rsidR="399BCBB7" w:rsidRPr="41359C15">
        <w:rPr>
          <w:rFonts w:ascii="맑은 고딕" w:eastAsia="맑은 고딕" w:hAnsi="맑은 고딕" w:cs="맑은 고딕"/>
        </w:rPr>
        <w:t>는</w:t>
      </w:r>
      <w:r w:rsidRPr="41359C15">
        <w:rPr>
          <w:rFonts w:ascii="맑은 고딕" w:eastAsia="맑은 고딕" w:hAnsi="맑은 고딕" w:cs="맑은 고딕"/>
          <w:lang w:eastAsia="ko-KR"/>
        </w:rPr>
        <w:t xml:space="preserve"> “한전의 독점적인 위치를 고려할 경우, 발전사업 진출은 명백하게 한전에 특혜를 제공하는 </w:t>
      </w:r>
      <w:proofErr w:type="spellStart"/>
      <w:r w:rsidRPr="41359C15">
        <w:rPr>
          <w:rFonts w:ascii="맑은 고딕" w:eastAsia="맑은 고딕" w:hAnsi="맑은 고딕" w:cs="맑은 고딕"/>
          <w:lang w:eastAsia="ko-KR"/>
        </w:rPr>
        <w:t>것”이라고</w:t>
      </w:r>
      <w:proofErr w:type="spellEnd"/>
      <w:r w:rsidRPr="41359C15">
        <w:rPr>
          <w:rFonts w:ascii="맑은 고딕" w:eastAsia="맑은 고딕" w:hAnsi="맑은 고딕" w:cs="맑은 고딕"/>
          <w:lang w:eastAsia="ko-KR"/>
        </w:rPr>
        <w:t xml:space="preserve"> 지적하며</w:t>
      </w:r>
      <w:r w:rsidR="399BCBB7" w:rsidRPr="41359C15">
        <w:rPr>
          <w:rFonts w:ascii="맑은 고딕" w:eastAsia="맑은 고딕" w:hAnsi="맑은 고딕" w:cs="맑은 고딕"/>
        </w:rPr>
        <w:t xml:space="preserve"> </w:t>
      </w:r>
      <w:r w:rsidRPr="41359C15">
        <w:rPr>
          <w:rFonts w:ascii="맑은 고딕" w:eastAsia="맑은 고딕" w:hAnsi="맑은 고딕" w:cs="맑은 고딕"/>
          <w:lang w:eastAsia="ko-KR"/>
        </w:rPr>
        <w:t>“재생에너지 3020의 시대에 한전의 역할은 직접 발전사업에 참여하는 것이 아니라 송배전망 투자 확대를 통한 인프라 조성에 초점이 맞춰져야 한다</w:t>
      </w:r>
      <w:r w:rsidR="399BCBB7" w:rsidRPr="41359C15">
        <w:rPr>
          <w:rFonts w:ascii="맑은 고딕" w:eastAsia="맑은 고딕" w:hAnsi="맑은 고딕" w:cs="맑은 고딕"/>
        </w:rPr>
        <w:t>”고 말했다.</w:t>
      </w:r>
    </w:p>
    <w:p w14:paraId="09326F51" w14:textId="66F1132B" w:rsidR="21F98221" w:rsidRDefault="45C477C4" w:rsidP="58FBB61C">
      <w:pPr>
        <w:spacing w:before="240" w:after="240" w:line="360" w:lineRule="auto"/>
        <w:rPr>
          <w:rFonts w:ascii="맑은 고딕" w:eastAsia="맑은 고딕" w:hAnsi="맑은 고딕" w:cs="맑은 고딕"/>
          <w:lang w:eastAsia="ko-KR"/>
        </w:rPr>
      </w:pPr>
      <w:r w:rsidRPr="41359C15">
        <w:rPr>
          <w:rFonts w:ascii="맑은 고딕" w:eastAsia="맑은 고딕" w:hAnsi="맑은 고딕" w:cs="맑은 고딕"/>
          <w:lang w:eastAsia="ko-KR"/>
        </w:rPr>
        <w:t xml:space="preserve">또한 </w:t>
      </w:r>
      <w:proofErr w:type="spellStart"/>
      <w:r w:rsidRPr="41359C15">
        <w:rPr>
          <w:rFonts w:ascii="맑은 고딕" w:eastAsia="맑은 고딕" w:hAnsi="맑은 고딕" w:cs="맑은 고딕"/>
          <w:lang w:eastAsia="ko-KR"/>
        </w:rPr>
        <w:t>권우현</w:t>
      </w:r>
      <w:proofErr w:type="spellEnd"/>
      <w:r w:rsidRPr="41359C15">
        <w:rPr>
          <w:rFonts w:ascii="맑은 고딕" w:eastAsia="맑은 고딕" w:hAnsi="맑은 고딕" w:cs="맑은 고딕"/>
          <w:lang w:eastAsia="ko-KR"/>
        </w:rPr>
        <w:t xml:space="preserve"> 환경운동연합 활동가는 “한전이 발전자회사들을 제쳐두고 직접 재생에너지 발전 사업 전면에 나서겠다는 의도가 </w:t>
      </w:r>
      <w:proofErr w:type="spellStart"/>
      <w:r w:rsidRPr="41359C15">
        <w:rPr>
          <w:rFonts w:ascii="맑은 고딕" w:eastAsia="맑은 고딕" w:hAnsi="맑은 고딕" w:cs="맑은 고딕"/>
          <w:lang w:eastAsia="ko-KR"/>
        </w:rPr>
        <w:t>기후위기</w:t>
      </w:r>
      <w:proofErr w:type="spellEnd"/>
      <w:r w:rsidRPr="41359C15">
        <w:rPr>
          <w:rFonts w:ascii="맑은 고딕" w:eastAsia="맑은 고딕" w:hAnsi="맑은 고딕" w:cs="맑은 고딕"/>
          <w:lang w:eastAsia="ko-KR"/>
        </w:rPr>
        <w:t xml:space="preserve"> 대응, 에너지전환같은 대의 실현에 있는 것이 아니라 자사의 수익 창출에 있는 것은 아닌지 </w:t>
      </w:r>
      <w:proofErr w:type="spellStart"/>
      <w:r w:rsidRPr="41359C15">
        <w:rPr>
          <w:rFonts w:ascii="맑은 고딕" w:eastAsia="맑은 고딕" w:hAnsi="맑은 고딕" w:cs="맑은 고딕"/>
          <w:lang w:eastAsia="ko-KR"/>
        </w:rPr>
        <w:t>우려스럽다”면서</w:t>
      </w:r>
      <w:proofErr w:type="spellEnd"/>
      <w:r w:rsidRPr="41359C15">
        <w:rPr>
          <w:rFonts w:ascii="맑은 고딕" w:eastAsia="맑은 고딕" w:hAnsi="맑은 고딕" w:cs="맑은 고딕"/>
          <w:lang w:eastAsia="ko-KR"/>
        </w:rPr>
        <w:t xml:space="preserve"> “송배전을 운영하는 회사가 직접 대규모 발전 사업에 뛰어들면 장기적으로 시장구조의 건전성을 해치는 일이 될 </w:t>
      </w:r>
      <w:proofErr w:type="spellStart"/>
      <w:r w:rsidRPr="41359C15">
        <w:rPr>
          <w:rFonts w:ascii="맑은 고딕" w:eastAsia="맑은 고딕" w:hAnsi="맑은 고딕" w:cs="맑은 고딕"/>
          <w:lang w:eastAsia="ko-KR"/>
        </w:rPr>
        <w:t>것”이라고</w:t>
      </w:r>
      <w:proofErr w:type="spellEnd"/>
      <w:r w:rsidRPr="41359C15">
        <w:rPr>
          <w:rFonts w:ascii="맑은 고딕" w:eastAsia="맑은 고딕" w:hAnsi="맑은 고딕" w:cs="맑은 고딕"/>
          <w:lang w:eastAsia="ko-KR"/>
        </w:rPr>
        <w:t xml:space="preserve"> 말했다. </w:t>
      </w:r>
    </w:p>
    <w:p w14:paraId="1EAE0F58" w14:textId="2FBB4EA4" w:rsidR="009B5802" w:rsidRDefault="612076C4">
      <w:pPr>
        <w:spacing w:before="240" w:after="240" w:line="360" w:lineRule="auto"/>
        <w:rPr>
          <w:rFonts w:ascii="맑은 고딕" w:eastAsia="맑은 고딕" w:hAnsi="맑은 고딕" w:cs="맑은 고딕"/>
          <w:lang w:eastAsia="ko-KR"/>
        </w:rPr>
      </w:pPr>
      <w:proofErr w:type="spellStart"/>
      <w:r w:rsidRPr="41359C15">
        <w:rPr>
          <w:rFonts w:ascii="맑은 고딕" w:eastAsia="맑은 고딕" w:hAnsi="맑은 고딕" w:cs="맑은 고딕"/>
          <w:lang w:eastAsia="ko-KR"/>
        </w:rPr>
        <w:t>임재민</w:t>
      </w:r>
      <w:proofErr w:type="spellEnd"/>
      <w:r w:rsidRPr="41359C15">
        <w:rPr>
          <w:rFonts w:ascii="맑은 고딕" w:eastAsia="맑은 고딕" w:hAnsi="맑은 고딕" w:cs="맑은 고딕"/>
          <w:lang w:eastAsia="ko-KR"/>
        </w:rPr>
        <w:t xml:space="preserve"> 에너지전환포럼 사무처장 대행은 </w:t>
      </w:r>
      <w:proofErr w:type="spellStart"/>
      <w:r w:rsidRPr="41359C15">
        <w:rPr>
          <w:rFonts w:ascii="맑은 고딕" w:eastAsia="맑은 고딕" w:hAnsi="맑은 고딕" w:cs="맑은 고딕"/>
          <w:lang w:eastAsia="ko-KR"/>
        </w:rPr>
        <w:t>연대발언을</w:t>
      </w:r>
      <w:proofErr w:type="spellEnd"/>
      <w:r w:rsidRPr="41359C15">
        <w:rPr>
          <w:rFonts w:ascii="맑은 고딕" w:eastAsia="맑은 고딕" w:hAnsi="맑은 고딕" w:cs="맑은 고딕"/>
          <w:lang w:eastAsia="ko-KR"/>
        </w:rPr>
        <w:t xml:space="preserve"> 통해 “한전은 전력 부문의 공정하고 빠른 에너지전환을 위한 자신들의 역할을 다시 고민해야 할 </w:t>
      </w:r>
      <w:proofErr w:type="spellStart"/>
      <w:r w:rsidRPr="41359C15">
        <w:rPr>
          <w:rFonts w:ascii="맑은 고딕" w:eastAsia="맑은 고딕" w:hAnsi="맑은 고딕" w:cs="맑은 고딕"/>
          <w:lang w:eastAsia="ko-KR"/>
        </w:rPr>
        <w:t>것“이라면서</w:t>
      </w:r>
      <w:proofErr w:type="spellEnd"/>
      <w:r w:rsidRPr="41359C15">
        <w:rPr>
          <w:rFonts w:ascii="맑은 고딕" w:eastAsia="맑은 고딕" w:hAnsi="맑은 고딕" w:cs="맑은 고딕"/>
          <w:lang w:eastAsia="ko-KR"/>
        </w:rPr>
        <w:t xml:space="preserve"> “</w:t>
      </w:r>
      <w:proofErr w:type="spellStart"/>
      <w:r w:rsidRPr="41359C15">
        <w:rPr>
          <w:rFonts w:ascii="맑은 고딕" w:eastAsia="맑은 고딕" w:hAnsi="맑은 고딕" w:cs="맑은 고딕"/>
          <w:lang w:eastAsia="ko-KR"/>
        </w:rPr>
        <w:t>전력망을</w:t>
      </w:r>
      <w:proofErr w:type="spellEnd"/>
      <w:r w:rsidRPr="41359C15">
        <w:rPr>
          <w:rFonts w:ascii="맑은 고딕" w:eastAsia="맑은 고딕" w:hAnsi="맑은 고딕" w:cs="맑은 고딕"/>
          <w:lang w:eastAsia="ko-KR"/>
        </w:rPr>
        <w:t xml:space="preserve"> 운영하는 회사가 </w:t>
      </w:r>
      <w:proofErr w:type="spellStart"/>
      <w:r w:rsidRPr="41359C15">
        <w:rPr>
          <w:rFonts w:ascii="맑은 고딕" w:eastAsia="맑은 고딕" w:hAnsi="맑은 고딕" w:cs="맑은 고딕"/>
          <w:lang w:eastAsia="ko-KR"/>
        </w:rPr>
        <w:t>기후위기</w:t>
      </w:r>
      <w:proofErr w:type="spellEnd"/>
      <w:r w:rsidRPr="41359C15">
        <w:rPr>
          <w:rFonts w:ascii="맑은 고딕" w:eastAsia="맑은 고딕" w:hAnsi="맑은 고딕" w:cs="맑은 고딕"/>
          <w:lang w:eastAsia="ko-KR"/>
        </w:rPr>
        <w:t xml:space="preserve"> 대응과 탄소중립 달성을 위해 </w:t>
      </w:r>
      <w:proofErr w:type="spellStart"/>
      <w:r w:rsidRPr="41359C15">
        <w:rPr>
          <w:rFonts w:ascii="맑은 고딕" w:eastAsia="맑은 고딕" w:hAnsi="맑은 고딕" w:cs="맑은 고딕"/>
          <w:lang w:eastAsia="ko-KR"/>
        </w:rPr>
        <w:t>할일이</w:t>
      </w:r>
      <w:proofErr w:type="spellEnd"/>
      <w:r w:rsidRPr="41359C15">
        <w:rPr>
          <w:rFonts w:ascii="맑은 고딕" w:eastAsia="맑은 고딕" w:hAnsi="맑은 고딕" w:cs="맑은 고딕"/>
          <w:lang w:eastAsia="ko-KR"/>
        </w:rPr>
        <w:t xml:space="preserve"> 발전사업에 뛰어드는 일은 </w:t>
      </w:r>
      <w:proofErr w:type="spellStart"/>
      <w:r w:rsidRPr="41359C15">
        <w:rPr>
          <w:rFonts w:ascii="맑은 고딕" w:eastAsia="맑은 고딕" w:hAnsi="맑은 고딕" w:cs="맑은 고딕"/>
          <w:lang w:eastAsia="ko-KR"/>
        </w:rPr>
        <w:t>아니다”라고</w:t>
      </w:r>
      <w:proofErr w:type="spellEnd"/>
      <w:r w:rsidRPr="41359C15">
        <w:rPr>
          <w:rFonts w:ascii="맑은 고딕" w:eastAsia="맑은 고딕" w:hAnsi="맑은 고딕" w:cs="맑은 고딕"/>
          <w:lang w:eastAsia="ko-KR"/>
        </w:rPr>
        <w:t xml:space="preserve"> </w:t>
      </w:r>
      <w:proofErr w:type="spellStart"/>
      <w:r w:rsidRPr="41359C15">
        <w:rPr>
          <w:rFonts w:ascii="맑은 고딕" w:eastAsia="맑은 고딕" w:hAnsi="맑은 고딕" w:cs="맑은 고딕"/>
          <w:lang w:eastAsia="ko-KR"/>
        </w:rPr>
        <w:t>밝혔다.</w:t>
      </w:r>
      <w:r w:rsidR="30CA4827" w:rsidRPr="41359C15">
        <w:rPr>
          <w:rFonts w:ascii="맑은 고딕" w:eastAsia="맑은 고딕" w:hAnsi="맑은 고딕" w:cs="맑은 고딕"/>
          <w:lang w:eastAsia="ko-KR"/>
        </w:rPr>
        <w:t>이번</w:t>
      </w:r>
      <w:proofErr w:type="spellEnd"/>
      <w:r w:rsidR="30CA4827" w:rsidRPr="41359C15">
        <w:rPr>
          <w:rFonts w:ascii="맑은 고딕" w:eastAsia="맑은 고딕" w:hAnsi="맑은 고딕" w:cs="맑은 고딕"/>
          <w:lang w:eastAsia="ko-KR"/>
        </w:rPr>
        <w:t xml:space="preserve"> 기자회견을 주최한 시민사회 단체들은 </w:t>
      </w:r>
      <w:r w:rsidR="087F13AB" w:rsidRPr="41359C15">
        <w:rPr>
          <w:rFonts w:ascii="맑은 고딕" w:eastAsia="맑은 고딕" w:hAnsi="맑은 고딕" w:cs="맑은 고딕"/>
          <w:lang w:eastAsia="ko-KR"/>
        </w:rPr>
        <w:t>“</w:t>
      </w:r>
      <w:r w:rsidR="30CA4827" w:rsidRPr="41359C15">
        <w:rPr>
          <w:rFonts w:ascii="맑은 고딕" w:eastAsia="맑은 고딕" w:hAnsi="맑은 고딕" w:cs="맑은 고딕"/>
          <w:lang w:eastAsia="ko-KR"/>
        </w:rPr>
        <w:t xml:space="preserve">한전의 재생에너지 발전사업 진출이 이해관계자의 공감대를 얻기 위해서는 무엇보다 송전 부문과 발전 부문을 분리해서 근본적으로 </w:t>
      </w:r>
      <w:proofErr w:type="spellStart"/>
      <w:r w:rsidR="30CA4827" w:rsidRPr="41359C15">
        <w:rPr>
          <w:rFonts w:ascii="맑은 고딕" w:eastAsia="맑은 고딕" w:hAnsi="맑은 고딕" w:cs="맑은 고딕"/>
          <w:lang w:eastAsia="ko-KR"/>
        </w:rPr>
        <w:t>망중립성이</w:t>
      </w:r>
      <w:proofErr w:type="spellEnd"/>
      <w:r w:rsidR="30CA4827" w:rsidRPr="41359C15">
        <w:rPr>
          <w:rFonts w:ascii="맑은 고딕" w:eastAsia="맑은 고딕" w:hAnsi="맑은 고딕" w:cs="맑은 고딕"/>
          <w:lang w:eastAsia="ko-KR"/>
        </w:rPr>
        <w:t xml:space="preserve"> 지켜질 수 있는 거버넌스 체계 구축이 전제되어야 </w:t>
      </w:r>
      <w:proofErr w:type="spellStart"/>
      <w:r w:rsidR="30CA4827" w:rsidRPr="41359C15">
        <w:rPr>
          <w:rFonts w:ascii="맑은 고딕" w:eastAsia="맑은 고딕" w:hAnsi="맑은 고딕" w:cs="맑은 고딕"/>
          <w:lang w:eastAsia="ko-KR"/>
        </w:rPr>
        <w:t>한다”며</w:t>
      </w:r>
      <w:proofErr w:type="spellEnd"/>
      <w:r w:rsidR="30CA4827" w:rsidRPr="41359C15">
        <w:rPr>
          <w:rFonts w:ascii="맑은 고딕" w:eastAsia="맑은 고딕" w:hAnsi="맑은 고딕" w:cs="맑은 고딕"/>
          <w:lang w:eastAsia="ko-KR"/>
        </w:rPr>
        <w:t xml:space="preserve">, “이러한 선제 조치가 없을 경우 한전의 재생에너지 발전사업 참여는 즉각 철회되어야 </w:t>
      </w:r>
      <w:proofErr w:type="spellStart"/>
      <w:r w:rsidR="30CA4827" w:rsidRPr="41359C15">
        <w:rPr>
          <w:rFonts w:ascii="맑은 고딕" w:eastAsia="맑은 고딕" w:hAnsi="맑은 고딕" w:cs="맑은 고딕"/>
          <w:lang w:eastAsia="ko-KR"/>
        </w:rPr>
        <w:t>한다”고</w:t>
      </w:r>
      <w:proofErr w:type="spellEnd"/>
      <w:r w:rsidR="30CA4827" w:rsidRPr="41359C15">
        <w:rPr>
          <w:rFonts w:ascii="맑은 고딕" w:eastAsia="맑은 고딕" w:hAnsi="맑은 고딕" w:cs="맑은 고딕"/>
          <w:lang w:eastAsia="ko-KR"/>
        </w:rPr>
        <w:t xml:space="preserve"> 밝혔다.</w:t>
      </w:r>
    </w:p>
    <w:p w14:paraId="383FCC99" w14:textId="377E743A" w:rsidR="00C31ECC" w:rsidRDefault="00C31ECC">
      <w:pPr>
        <w:rPr>
          <w:rFonts w:ascii="맑은 고딕" w:eastAsia="맑은 고딕" w:hAnsi="맑은 고딕" w:cs="맑은 고딕"/>
        </w:rPr>
      </w:pPr>
    </w:p>
    <w:p w14:paraId="53973FC4" w14:textId="77777777" w:rsidR="00EB576C" w:rsidRDefault="00EB576C">
      <w:pPr>
        <w:rPr>
          <w:rFonts w:ascii="맑은 고딕" w:eastAsia="맑은 고딕" w:hAnsi="맑은 고딕" w:cs="맑은 고딕"/>
        </w:rPr>
      </w:pPr>
      <w:r>
        <w:rPr>
          <w:rFonts w:ascii="맑은 고딕" w:eastAsia="맑은 고딕" w:hAnsi="맑은 고딕" w:cs="맑은 고딕"/>
        </w:rPr>
        <w:br w:type="page"/>
      </w:r>
    </w:p>
    <w:p w14:paraId="207EAC71" w14:textId="543EE18B" w:rsidR="00C31ECC" w:rsidRPr="005478DA" w:rsidRDefault="00C31ECC" w:rsidP="009143BC">
      <w:pPr>
        <w:spacing w:before="240" w:after="240" w:line="360" w:lineRule="auto"/>
        <w:rPr>
          <w:rFonts w:asciiTheme="majorEastAsia" w:eastAsiaTheme="majorEastAsia" w:hAnsiTheme="majorEastAsia"/>
          <w:sz w:val="24"/>
          <w:szCs w:val="24"/>
        </w:rPr>
      </w:pPr>
      <w:r w:rsidRPr="005478DA">
        <w:rPr>
          <w:rFonts w:asciiTheme="majorEastAsia" w:eastAsiaTheme="majorEastAsia" w:hAnsiTheme="majorEastAsia" w:cs="Arial Unicode MS"/>
          <w:sz w:val="24"/>
          <w:szCs w:val="24"/>
        </w:rPr>
        <w:lastRenderedPageBreak/>
        <w:t>[성명서]</w:t>
      </w:r>
    </w:p>
    <w:p w14:paraId="36AA262C" w14:textId="77777777" w:rsidR="00C31ECC" w:rsidRPr="005478DA" w:rsidRDefault="00C31ECC" w:rsidP="00C31ECC">
      <w:pPr>
        <w:rPr>
          <w:rFonts w:asciiTheme="majorEastAsia" w:eastAsiaTheme="majorEastAsia" w:hAnsiTheme="majorEastAsia"/>
        </w:rPr>
      </w:pPr>
    </w:p>
    <w:p w14:paraId="38872586" w14:textId="77777777" w:rsidR="00C31ECC" w:rsidRPr="005478DA" w:rsidRDefault="00C31ECC" w:rsidP="00C31ECC">
      <w:pPr>
        <w:jc w:val="center"/>
        <w:rPr>
          <w:rFonts w:asciiTheme="majorEastAsia" w:eastAsiaTheme="majorEastAsia" w:hAnsiTheme="majorEastAsia"/>
          <w:b/>
          <w:sz w:val="32"/>
          <w:szCs w:val="32"/>
        </w:rPr>
      </w:pPr>
      <w:bookmarkStart w:id="4" w:name="OLE_LINK1"/>
      <w:bookmarkStart w:id="5" w:name="OLE_LINK2"/>
      <w:r>
        <w:rPr>
          <w:rFonts w:asciiTheme="majorEastAsia" w:eastAsiaTheme="majorEastAsia" w:hAnsiTheme="majorEastAsia" w:cs="Arial Unicode MS" w:hint="eastAsia"/>
          <w:b/>
          <w:sz w:val="32"/>
          <w:szCs w:val="32"/>
        </w:rPr>
        <w:t>한전의 재생에너지 발전사업 진출 계획은 즉각 철회되어야 한다</w:t>
      </w:r>
    </w:p>
    <w:p w14:paraId="33B760B8" w14:textId="77777777" w:rsidR="00C31ECC" w:rsidRPr="005478DA" w:rsidRDefault="00C31ECC" w:rsidP="00C31ECC">
      <w:pPr>
        <w:rPr>
          <w:rFonts w:asciiTheme="majorEastAsia" w:eastAsiaTheme="majorEastAsia" w:hAnsiTheme="majorEastAsia"/>
          <w:sz w:val="28"/>
          <w:szCs w:val="28"/>
        </w:rPr>
      </w:pPr>
    </w:p>
    <w:p w14:paraId="1D0640EC" w14:textId="0B7C19AD" w:rsidR="00C31ECC" w:rsidRPr="00C31ECC" w:rsidRDefault="00C31ECC" w:rsidP="23CF692D">
      <w:pPr>
        <w:rPr>
          <w:rFonts w:asciiTheme="majorEastAsia" w:eastAsiaTheme="majorEastAsia" w:hAnsiTheme="majorEastAsia" w:cs="Arial Unicode MS"/>
        </w:rPr>
      </w:pPr>
      <w:r w:rsidRPr="23CF692D">
        <w:rPr>
          <w:rFonts w:asciiTheme="majorEastAsia" w:eastAsiaTheme="majorEastAsia" w:hAnsiTheme="majorEastAsia" w:cs="Arial Unicode MS"/>
        </w:rPr>
        <w:t>한전의 재생에너지 발전사업 진출에 대한 사회적 논란이 지속되고 있다. 정부의 정책 목표 달성을 위해 2034년까지 추가로 62GW의 재생에너지 설비 투자가 필요한데, 이를 위해서 대규모 프로젝트에 한해 한전의 직접 참여를 허용해야 한다는 것이다. 하지만 이는 2030년 기준 51조에 달하는 국내 재생에너지 시장에 대한 특혜를 제공하는 것이며, 그린뉴딜과 탄소중립 2050을 통해 이제 막 시작하고 있는 재생에너지 생태계를 망치는 지름길이다.</w:t>
      </w:r>
    </w:p>
    <w:p w14:paraId="13F55B8E" w14:textId="77777777" w:rsidR="00C31ECC" w:rsidRPr="00C31ECC" w:rsidRDefault="00C31ECC" w:rsidP="00C31ECC">
      <w:pPr>
        <w:rPr>
          <w:rFonts w:asciiTheme="majorEastAsia" w:eastAsiaTheme="majorEastAsia" w:hAnsiTheme="majorEastAsia" w:cs="Arial Unicode MS"/>
        </w:rPr>
      </w:pPr>
    </w:p>
    <w:p w14:paraId="46C60471" w14:textId="77777777" w:rsidR="00C31ECC" w:rsidRPr="00C31ECC" w:rsidRDefault="00C31ECC" w:rsidP="00C31ECC">
      <w:pPr>
        <w:rPr>
          <w:rFonts w:asciiTheme="majorEastAsia" w:eastAsiaTheme="majorEastAsia" w:hAnsiTheme="majorEastAsia" w:cs="Arial Unicode MS"/>
        </w:rPr>
      </w:pPr>
      <w:r w:rsidRPr="00C31ECC">
        <w:rPr>
          <w:rFonts w:asciiTheme="majorEastAsia" w:eastAsiaTheme="majorEastAsia" w:hAnsiTheme="majorEastAsia" w:cs="Arial Unicode MS" w:hint="eastAsia"/>
        </w:rPr>
        <w:t xml:space="preserve">한전은 100% 지분을 보유한 발전공기업을 통해 발전시장의 70% 이상을 차지하고 있으며, 송배전망과 판매사업자의 지위를 보유한 독점 사업자에 해당한다. 이 과정에서 한전이 재생에너지 발전사업에 진출할 경우, 당연히 ‘망중립성’ 이슈가 발생할 수밖에 없다. 한전은 망정보 공개를 투명화하고, 금지행위 규정을 강화하여 관련 이슈를 해결할 수 있다는 입장이지만, 이는 미봉책에 불과하다. </w:t>
      </w:r>
    </w:p>
    <w:p w14:paraId="35A5432F" w14:textId="77777777" w:rsidR="00C31ECC" w:rsidRPr="00C31ECC" w:rsidRDefault="00C31ECC" w:rsidP="00C31ECC">
      <w:pPr>
        <w:rPr>
          <w:rFonts w:asciiTheme="majorEastAsia" w:eastAsiaTheme="majorEastAsia" w:hAnsiTheme="majorEastAsia" w:cs="Arial Unicode MS"/>
        </w:rPr>
      </w:pPr>
    </w:p>
    <w:p w14:paraId="200F3DA4" w14:textId="77777777" w:rsidR="00C31ECC" w:rsidRPr="00C31ECC" w:rsidRDefault="00C31ECC" w:rsidP="00C31ECC">
      <w:pPr>
        <w:rPr>
          <w:rFonts w:asciiTheme="majorEastAsia" w:eastAsiaTheme="majorEastAsia" w:hAnsiTheme="majorEastAsia" w:cs="Arial Unicode MS"/>
        </w:rPr>
      </w:pPr>
      <w:r w:rsidRPr="00C31ECC">
        <w:rPr>
          <w:rFonts w:asciiTheme="majorEastAsia" w:eastAsiaTheme="majorEastAsia" w:hAnsiTheme="majorEastAsia" w:cs="Arial Unicode MS" w:hint="eastAsia"/>
        </w:rPr>
        <w:t>EU, 미국 등 재생에너지 투자가 활성화된 주요 국가에서는 송전망과 발전사업을 분리하고 있는데, 그 이유는 명확하다. 기업, 협동조합, 시민 등 다양한 참여자의 확대가 재생에너지 확대의 전제조건이며, 이를 위해서는 누구나 투명하고 공정하게 네트워크에 접속할 수 있는 망중립성 확보가 필요하기 때문이다. 한전의 주장처럼 일부 규정을 손보는 것으로는 이해관계를 원천 차단하는 것이 어렵고, 근본적인 해결방안은 송전사업과 발전사업을 분리하는 거버넌스 개편이 필수 조건이다.</w:t>
      </w:r>
    </w:p>
    <w:p w14:paraId="03BC6EB6" w14:textId="77777777" w:rsidR="00C31ECC" w:rsidRPr="00C31ECC" w:rsidRDefault="00C31ECC" w:rsidP="00C31ECC">
      <w:pPr>
        <w:rPr>
          <w:rFonts w:asciiTheme="majorEastAsia" w:eastAsiaTheme="majorEastAsia" w:hAnsiTheme="majorEastAsia" w:cs="Arial Unicode MS"/>
        </w:rPr>
      </w:pPr>
    </w:p>
    <w:p w14:paraId="6EEFDD15" w14:textId="77777777" w:rsidR="00C31ECC" w:rsidRPr="00C31ECC" w:rsidRDefault="00C31ECC" w:rsidP="00C31ECC">
      <w:pPr>
        <w:rPr>
          <w:rFonts w:asciiTheme="majorEastAsia" w:eastAsiaTheme="majorEastAsia" w:hAnsiTheme="majorEastAsia" w:cs="Arial Unicode MS"/>
        </w:rPr>
      </w:pPr>
      <w:r w:rsidRPr="00C31ECC">
        <w:rPr>
          <w:rFonts w:asciiTheme="majorEastAsia" w:eastAsiaTheme="majorEastAsia" w:hAnsiTheme="majorEastAsia" w:cs="Arial Unicode MS" w:hint="eastAsia"/>
        </w:rPr>
        <w:t>한전의 진출 계획이 현실화될 경우, ‘악화가 양화를 구축’하는 대표적인 사례로 기록될 것이다. 사실상 국내 전력시장을 독점하고 있는 한전과 공정하게 경쟁할 수 있는 민간사업자는 존재하기 어렵다. 과거 학교 태양광 사업에 대해서도 한전이 진출하여 협동조합 같은 소규모 사업자의 시장 영역을 잠식해버린 사례도 있다. 한전의 대규모 재생에너지 발전사업 참여를 허용할 경우, 대부분의 사업은 한전이 직접 수행하고 나머지 참여자는 한전의 하청업체로 전락하거나,</w:t>
      </w:r>
      <w:r w:rsidRPr="00C31ECC">
        <w:rPr>
          <w:rFonts w:asciiTheme="majorEastAsia" w:eastAsiaTheme="majorEastAsia" w:hAnsiTheme="majorEastAsia" w:cs="Arial Unicode MS"/>
        </w:rPr>
        <w:t xml:space="preserve"> </w:t>
      </w:r>
      <w:r w:rsidRPr="00C31ECC">
        <w:rPr>
          <w:rFonts w:asciiTheme="majorEastAsia" w:eastAsiaTheme="majorEastAsia" w:hAnsiTheme="majorEastAsia" w:cs="Arial Unicode MS" w:hint="eastAsia"/>
        </w:rPr>
        <w:t>아예 시장을 떠날 수밖에 없다. ‘재생에너지 3020’은 물론, 탄소중립 실현을 위해 재생에너지 투자가 활성화되어야 하는 이 시점에, 한전에 대한 특혜 제공은 건전한 시장 생태계를 파괴하고 국내 전력시장을 한전이 지배하는 ‘갈라파고스’로 만들 가능성이 높다.</w:t>
      </w:r>
    </w:p>
    <w:p w14:paraId="03016BD7" w14:textId="77777777" w:rsidR="00C31ECC" w:rsidRPr="00C31ECC" w:rsidRDefault="00C31ECC" w:rsidP="00C31ECC">
      <w:pPr>
        <w:rPr>
          <w:rFonts w:asciiTheme="majorEastAsia" w:eastAsiaTheme="majorEastAsia" w:hAnsiTheme="majorEastAsia" w:cs="Arial Unicode MS"/>
        </w:rPr>
      </w:pPr>
    </w:p>
    <w:p w14:paraId="6892B84C" w14:textId="77777777" w:rsidR="00C31ECC" w:rsidRPr="00C31ECC" w:rsidRDefault="00C31ECC" w:rsidP="00C31ECC">
      <w:pPr>
        <w:rPr>
          <w:rFonts w:asciiTheme="majorEastAsia" w:eastAsiaTheme="majorEastAsia" w:hAnsiTheme="majorEastAsia" w:cs="Arial Unicode MS"/>
        </w:rPr>
      </w:pPr>
      <w:bookmarkStart w:id="6" w:name="_Hlk64210271"/>
      <w:r w:rsidRPr="00C31ECC">
        <w:rPr>
          <w:rFonts w:asciiTheme="majorEastAsia" w:eastAsiaTheme="majorEastAsia" w:hAnsiTheme="majorEastAsia" w:cs="Arial Unicode MS" w:hint="eastAsia"/>
        </w:rPr>
        <w:t xml:space="preserve">한전이 강조하는 재생에너지 발전 직접 참여에 따른 </w:t>
      </w:r>
      <w:r w:rsidRPr="00C31ECC">
        <w:rPr>
          <w:rFonts w:asciiTheme="majorEastAsia" w:eastAsiaTheme="majorEastAsia" w:hAnsiTheme="majorEastAsia" w:cs="Arial Unicode MS"/>
        </w:rPr>
        <w:t>‘</w:t>
      </w:r>
      <w:r w:rsidRPr="00C31ECC">
        <w:rPr>
          <w:rFonts w:asciiTheme="majorEastAsia" w:eastAsiaTheme="majorEastAsia" w:hAnsiTheme="majorEastAsia" w:cs="Arial Unicode MS" w:hint="eastAsia"/>
        </w:rPr>
        <w:t>사업 역량</w:t>
      </w:r>
      <w:r w:rsidRPr="00C31ECC">
        <w:rPr>
          <w:rFonts w:asciiTheme="majorEastAsia" w:eastAsiaTheme="majorEastAsia" w:hAnsiTheme="majorEastAsia" w:cs="Arial Unicode MS"/>
        </w:rPr>
        <w:t>’</w:t>
      </w:r>
      <w:r w:rsidRPr="00C31ECC">
        <w:rPr>
          <w:rFonts w:asciiTheme="majorEastAsia" w:eastAsiaTheme="majorEastAsia" w:hAnsiTheme="majorEastAsia" w:cs="Arial Unicode MS" w:hint="eastAsia"/>
          <w:lang w:eastAsia="ko"/>
        </w:rPr>
        <w:t>과</w:t>
      </w:r>
      <w:r w:rsidRPr="00C31ECC">
        <w:rPr>
          <w:rFonts w:asciiTheme="majorEastAsia" w:eastAsiaTheme="majorEastAsia" w:hAnsiTheme="majorEastAsia" w:cs="Arial Unicode MS" w:hint="eastAsia"/>
        </w:rPr>
        <w:t xml:space="preserve"> </w:t>
      </w:r>
      <w:r w:rsidRPr="00C31ECC">
        <w:rPr>
          <w:rFonts w:asciiTheme="majorEastAsia" w:eastAsiaTheme="majorEastAsia" w:hAnsiTheme="majorEastAsia" w:cs="Arial Unicode MS"/>
        </w:rPr>
        <w:t>‘</w:t>
      </w:r>
      <w:r w:rsidRPr="00C31ECC">
        <w:rPr>
          <w:rFonts w:asciiTheme="majorEastAsia" w:eastAsiaTheme="majorEastAsia" w:hAnsiTheme="majorEastAsia" w:cs="Arial Unicode MS" w:hint="eastAsia"/>
          <w:lang w:eastAsia="ko"/>
        </w:rPr>
        <w:t>경제성</w:t>
      </w:r>
      <w:r w:rsidRPr="00C31ECC">
        <w:rPr>
          <w:rFonts w:asciiTheme="majorEastAsia" w:eastAsiaTheme="majorEastAsia" w:hAnsiTheme="majorEastAsia" w:cs="Arial Unicode MS"/>
        </w:rPr>
        <w:t>’</w:t>
      </w:r>
      <w:r w:rsidRPr="00C31ECC">
        <w:rPr>
          <w:rFonts w:asciiTheme="majorEastAsia" w:eastAsiaTheme="majorEastAsia" w:hAnsiTheme="majorEastAsia" w:cs="Arial Unicode MS" w:hint="eastAsia"/>
          <w:lang w:eastAsia="ko"/>
        </w:rPr>
        <w:t>에</w:t>
      </w:r>
      <w:r w:rsidRPr="00C31ECC">
        <w:rPr>
          <w:rFonts w:asciiTheme="majorEastAsia" w:eastAsiaTheme="majorEastAsia" w:hAnsiTheme="majorEastAsia" w:cs="Arial Unicode MS" w:hint="eastAsia"/>
        </w:rPr>
        <w:t xml:space="preserve"> 대한</w:t>
      </w:r>
      <w:r w:rsidRPr="00C31ECC">
        <w:rPr>
          <w:rFonts w:asciiTheme="majorEastAsia" w:eastAsiaTheme="majorEastAsia" w:hAnsiTheme="majorEastAsia" w:cs="Arial Unicode MS"/>
        </w:rPr>
        <w:t xml:space="preserve"> </w:t>
      </w:r>
      <w:r w:rsidRPr="00C31ECC">
        <w:rPr>
          <w:rFonts w:asciiTheme="majorEastAsia" w:eastAsiaTheme="majorEastAsia" w:hAnsiTheme="majorEastAsia" w:cs="Arial Unicode MS" w:hint="eastAsia"/>
        </w:rPr>
        <w:t>논리도 상식적으로 납득하기 힘들다.</w:t>
      </w:r>
      <w:r w:rsidRPr="00C31ECC">
        <w:rPr>
          <w:rFonts w:asciiTheme="majorEastAsia" w:eastAsiaTheme="majorEastAsia" w:hAnsiTheme="majorEastAsia" w:cs="Arial Unicode MS"/>
        </w:rPr>
        <w:t xml:space="preserve"> </w:t>
      </w:r>
      <w:r w:rsidRPr="00C31ECC">
        <w:rPr>
          <w:rFonts w:asciiTheme="majorEastAsia" w:eastAsiaTheme="majorEastAsia" w:hAnsiTheme="majorEastAsia" w:cs="Arial Unicode MS" w:hint="eastAsia"/>
        </w:rPr>
        <w:t xml:space="preserve">우선 국내 재생에너지 보급의 장애요인은 REC 가격, 계통, 주민수용성, 정부 정책의 </w:t>
      </w:r>
      <w:r w:rsidRPr="00C31ECC">
        <w:rPr>
          <w:rFonts w:asciiTheme="majorEastAsia" w:eastAsiaTheme="majorEastAsia" w:hAnsiTheme="majorEastAsia" w:cs="Arial Unicode MS" w:hint="eastAsia"/>
        </w:rPr>
        <w:lastRenderedPageBreak/>
        <w:t xml:space="preserve">일관성 등 외적인 </w:t>
      </w:r>
      <w:r w:rsidRPr="00C31ECC">
        <w:rPr>
          <w:rFonts w:asciiTheme="majorEastAsia" w:eastAsiaTheme="majorEastAsia" w:hAnsiTheme="majorEastAsia" w:cs="Arial Unicode MS" w:hint="eastAsia"/>
          <w:lang w:eastAsia="ko"/>
        </w:rPr>
        <w:t>부분이</w:t>
      </w:r>
      <w:r w:rsidRPr="00C31ECC">
        <w:rPr>
          <w:rFonts w:asciiTheme="majorEastAsia" w:eastAsiaTheme="majorEastAsia" w:hAnsiTheme="majorEastAsia" w:cs="Arial Unicode MS" w:hint="eastAsia"/>
        </w:rPr>
        <w:t xml:space="preserve"> 가장 크며,</w:t>
      </w:r>
      <w:r w:rsidRPr="00C31ECC">
        <w:rPr>
          <w:rFonts w:asciiTheme="majorEastAsia" w:eastAsiaTheme="majorEastAsia" w:hAnsiTheme="majorEastAsia" w:cs="Arial Unicode MS"/>
        </w:rPr>
        <w:t xml:space="preserve"> </w:t>
      </w:r>
      <w:r w:rsidRPr="00C31ECC">
        <w:rPr>
          <w:rFonts w:asciiTheme="majorEastAsia" w:eastAsiaTheme="majorEastAsia" w:hAnsiTheme="majorEastAsia" w:cs="Arial Unicode MS" w:hint="eastAsia"/>
        </w:rPr>
        <w:t>기존 발전사업자들의 역량의 차이 때문은 아니다.</w:t>
      </w:r>
      <w:r w:rsidRPr="00C31ECC">
        <w:rPr>
          <w:rFonts w:asciiTheme="majorEastAsia" w:eastAsiaTheme="majorEastAsia" w:hAnsiTheme="majorEastAsia" w:cs="Arial Unicode MS"/>
        </w:rPr>
        <w:t xml:space="preserve"> </w:t>
      </w:r>
      <w:r w:rsidRPr="00C31ECC">
        <w:rPr>
          <w:rFonts w:asciiTheme="majorEastAsia" w:eastAsiaTheme="majorEastAsia" w:hAnsiTheme="majorEastAsia" w:cs="Arial Unicode MS" w:hint="eastAsia"/>
        </w:rPr>
        <w:t>오히려 20년 간 발전사업을 직접 수행하지 않은 한전의 역량이 기존 사업자보다 우월하다는 주장은 어불성설이다.</w:t>
      </w:r>
    </w:p>
    <w:p w14:paraId="5FB5275B" w14:textId="77777777" w:rsidR="00C31ECC" w:rsidRPr="00C31ECC" w:rsidRDefault="00C31ECC" w:rsidP="00C31ECC">
      <w:pPr>
        <w:rPr>
          <w:rFonts w:asciiTheme="majorEastAsia" w:eastAsiaTheme="majorEastAsia" w:hAnsiTheme="majorEastAsia" w:cs="Arial Unicode MS"/>
        </w:rPr>
      </w:pPr>
    </w:p>
    <w:p w14:paraId="43B3C68B" w14:textId="77777777" w:rsidR="00C31ECC" w:rsidRPr="00C31ECC" w:rsidRDefault="00C31ECC" w:rsidP="00C31ECC">
      <w:pPr>
        <w:rPr>
          <w:rFonts w:asciiTheme="majorEastAsia" w:eastAsiaTheme="majorEastAsia" w:hAnsiTheme="majorEastAsia" w:cs="Arial Unicode MS"/>
        </w:rPr>
      </w:pPr>
      <w:r w:rsidRPr="00C31ECC">
        <w:rPr>
          <w:rFonts w:asciiTheme="majorEastAsia" w:eastAsiaTheme="majorEastAsia" w:hAnsiTheme="majorEastAsia" w:cs="Arial Unicode MS" w:hint="eastAsia"/>
        </w:rPr>
        <w:t>‘경제성’에 대한 부분도 마찬가지다. 한전이 '30년까지 해상풍력 2.9GW, 태양광 2.9GW을 보급하고 투자비를 모두 채권으로 조달하면 재생에너지 사업만으로 부채가 약 20조원 이상 증가하는데, 이는 ‘공공기관 중장기 재무관리 계획’에 따른 재무 건전성 방향과도 배치되는 비현실적인 방안이다. 발전사업은 자기자본 투자를 최소화하고 프로젝트 파이낸싱으로 진행하는 것이 정상적인 접근이며, 이 경우, 한전이나 발전공기업, 민간발전 사업자 간 금리 차이가 사실상 없는 것이 현실이다. 결론적으로 한전이 채권으로 사업비를 조달한다는 것은 공기업이자 상장사로서 재무건전성을 고려하지 않은 무리한 주장이다.</w:t>
      </w:r>
    </w:p>
    <w:bookmarkEnd w:id="6"/>
    <w:p w14:paraId="62D49F55" w14:textId="77777777" w:rsidR="00C31ECC" w:rsidRPr="00C31ECC" w:rsidRDefault="00C31ECC" w:rsidP="00C31ECC">
      <w:pPr>
        <w:rPr>
          <w:rFonts w:asciiTheme="majorEastAsia" w:eastAsiaTheme="majorEastAsia" w:hAnsiTheme="majorEastAsia" w:cs="Arial Unicode MS"/>
        </w:rPr>
      </w:pPr>
    </w:p>
    <w:p w14:paraId="11F15BBE" w14:textId="77777777" w:rsidR="00C31ECC" w:rsidRPr="00C31ECC" w:rsidRDefault="00C31ECC" w:rsidP="00C31ECC">
      <w:pPr>
        <w:rPr>
          <w:rFonts w:asciiTheme="majorEastAsia" w:eastAsiaTheme="majorEastAsia" w:hAnsiTheme="majorEastAsia" w:cs="Arial Unicode MS"/>
        </w:rPr>
      </w:pPr>
      <w:r w:rsidRPr="00C31ECC">
        <w:rPr>
          <w:rFonts w:asciiTheme="majorEastAsia" w:eastAsiaTheme="majorEastAsia" w:hAnsiTheme="majorEastAsia" w:cs="Arial Unicode MS"/>
        </w:rPr>
        <w:t>정부의 ‘재생에너지 3020’ 목표와 2050 탄소중립을 위한 한전의 역할은 명확하다. 기업, 시민, 협동조합 등 다양한 투자자들이 참여할 수 있도록 건전한</w:t>
      </w:r>
      <w:r w:rsidRPr="00C31ECC">
        <w:rPr>
          <w:rFonts w:asciiTheme="majorEastAsia" w:eastAsiaTheme="majorEastAsia" w:hAnsiTheme="majorEastAsia" w:cs="Arial Unicode MS" w:hint="eastAsia"/>
        </w:rPr>
        <w:t xml:space="preserve"> 송배전 네트워크를</w:t>
      </w:r>
      <w:r w:rsidRPr="00C31ECC">
        <w:rPr>
          <w:rFonts w:asciiTheme="majorEastAsia" w:eastAsiaTheme="majorEastAsia" w:hAnsiTheme="majorEastAsia" w:cs="Arial Unicode MS"/>
        </w:rPr>
        <w:t xml:space="preserve"> 조성하는 것이다. 이를 위해서는 최근 국제에너지기구(IEA)가 제시한 것처럼 폐쇄적인 전력시장 구조를 시급히 개혁해야 한다. </w:t>
      </w:r>
    </w:p>
    <w:p w14:paraId="73595605" w14:textId="77777777" w:rsidR="00C31ECC" w:rsidRPr="00C31ECC" w:rsidRDefault="00C31ECC" w:rsidP="00C31ECC">
      <w:pPr>
        <w:rPr>
          <w:rFonts w:asciiTheme="majorEastAsia" w:eastAsiaTheme="majorEastAsia" w:hAnsiTheme="majorEastAsia" w:cs="Arial Unicode MS"/>
        </w:rPr>
      </w:pPr>
    </w:p>
    <w:p w14:paraId="45460164" w14:textId="77777777" w:rsidR="00C31ECC" w:rsidRPr="00C31ECC" w:rsidRDefault="00C31ECC" w:rsidP="00C31ECC">
      <w:pPr>
        <w:rPr>
          <w:rFonts w:asciiTheme="majorEastAsia" w:eastAsiaTheme="majorEastAsia" w:hAnsiTheme="majorEastAsia" w:cs="Arial Unicode MS"/>
        </w:rPr>
      </w:pPr>
      <w:r w:rsidRPr="00C31ECC">
        <w:rPr>
          <w:rFonts w:asciiTheme="majorEastAsia" w:eastAsiaTheme="majorEastAsia" w:hAnsiTheme="majorEastAsia" w:cs="Arial Unicode MS"/>
        </w:rPr>
        <w:t>한전의 재생에너지 사업 진출</w:t>
      </w:r>
      <w:r w:rsidRPr="00C31ECC">
        <w:rPr>
          <w:rFonts w:asciiTheme="majorEastAsia" w:eastAsiaTheme="majorEastAsia" w:hAnsiTheme="majorEastAsia" w:cs="Arial Unicode MS" w:hint="eastAsia"/>
        </w:rPr>
        <w:t xml:space="preserve"> 계획은 시민들과 주주, 전력산업의 이해관계자들에게 공감대를 얻을 수 없다. 한전이 100% 지분을 소유하고 있는 발전공기업들이 온실가스를 다배출하는 발전시설을 상당 기간 유지하고 있다는 점, 공정한 망운영을 위해 송전 네트워크를 분리할 계획이 없다는 점, 파리협정 상의 </w:t>
      </w:r>
      <w:r w:rsidRPr="00C31ECC">
        <w:rPr>
          <w:rFonts w:asciiTheme="majorEastAsia" w:eastAsiaTheme="majorEastAsia" w:hAnsiTheme="majorEastAsia" w:cs="Arial Unicode MS"/>
        </w:rPr>
        <w:t xml:space="preserve">1.5℃ 시나리오 달성을 위한 </w:t>
      </w:r>
      <w:r w:rsidRPr="00C31ECC">
        <w:rPr>
          <w:rFonts w:asciiTheme="majorEastAsia" w:eastAsiaTheme="majorEastAsia" w:hAnsiTheme="majorEastAsia" w:cs="Arial Unicode MS" w:hint="eastAsia"/>
        </w:rPr>
        <w:t>도전적인 투자 계획이 미흡하다는 점 때문이다. 이러한 상황에서 한전의 재생에너지 발전사업 진출을 허용하는 것은 '공룡 기업에 대한 특혜’를 제공하는 것이며, 이는 ‘밥그릇 늘리기’라는 비판에서도 자유로울 수 없다.</w:t>
      </w:r>
    </w:p>
    <w:bookmarkEnd w:id="4"/>
    <w:bookmarkEnd w:id="5"/>
    <w:p w14:paraId="29B031AC" w14:textId="77777777" w:rsidR="00C31ECC" w:rsidRPr="005478DA" w:rsidRDefault="00C31ECC" w:rsidP="00C31ECC">
      <w:pPr>
        <w:rPr>
          <w:rFonts w:asciiTheme="majorEastAsia" w:eastAsiaTheme="majorEastAsia" w:hAnsiTheme="majorEastAsia"/>
          <w:sz w:val="26"/>
          <w:szCs w:val="26"/>
        </w:rPr>
      </w:pPr>
    </w:p>
    <w:p w14:paraId="676E4CE1" w14:textId="77777777" w:rsidR="00C31ECC" w:rsidRPr="00EE4C7E" w:rsidRDefault="00C31ECC" w:rsidP="00C31ECC">
      <w:pPr>
        <w:jc w:val="center"/>
        <w:rPr>
          <w:rFonts w:asciiTheme="majorEastAsia" w:eastAsiaTheme="majorEastAsia" w:hAnsiTheme="majorEastAsia"/>
          <w:b/>
          <w:sz w:val="28"/>
          <w:szCs w:val="28"/>
        </w:rPr>
      </w:pPr>
      <w:r w:rsidRPr="00EE4C7E">
        <w:rPr>
          <w:rFonts w:asciiTheme="majorEastAsia" w:eastAsiaTheme="majorEastAsia" w:hAnsiTheme="majorEastAsia" w:cs="Arial Unicode MS"/>
          <w:b/>
          <w:sz w:val="28"/>
          <w:szCs w:val="28"/>
        </w:rPr>
        <w:t>202</w:t>
      </w:r>
      <w:r w:rsidRPr="00EE4C7E">
        <w:rPr>
          <w:rFonts w:asciiTheme="majorEastAsia" w:eastAsiaTheme="majorEastAsia" w:hAnsiTheme="majorEastAsia" w:cs="Arial Unicode MS" w:hint="eastAsia"/>
          <w:b/>
          <w:sz w:val="28"/>
          <w:szCs w:val="28"/>
        </w:rPr>
        <w:t>1</w:t>
      </w:r>
      <w:r w:rsidRPr="00EE4C7E">
        <w:rPr>
          <w:rFonts w:asciiTheme="majorEastAsia" w:eastAsiaTheme="majorEastAsia" w:hAnsiTheme="majorEastAsia" w:cs="Arial Unicode MS"/>
          <w:b/>
          <w:sz w:val="28"/>
          <w:szCs w:val="28"/>
        </w:rPr>
        <w:t xml:space="preserve">년 </w:t>
      </w:r>
      <w:r w:rsidRPr="00EE4C7E">
        <w:rPr>
          <w:rFonts w:asciiTheme="majorEastAsia" w:eastAsiaTheme="majorEastAsia" w:hAnsiTheme="majorEastAsia" w:cs="Arial Unicode MS" w:hint="eastAsia"/>
          <w:b/>
          <w:sz w:val="28"/>
          <w:szCs w:val="28"/>
        </w:rPr>
        <w:t>02</w:t>
      </w:r>
      <w:r w:rsidRPr="00EE4C7E">
        <w:rPr>
          <w:rFonts w:asciiTheme="majorEastAsia" w:eastAsiaTheme="majorEastAsia" w:hAnsiTheme="majorEastAsia" w:cs="Arial Unicode MS"/>
          <w:b/>
          <w:sz w:val="28"/>
          <w:szCs w:val="28"/>
        </w:rPr>
        <w:t xml:space="preserve">월 </w:t>
      </w:r>
      <w:r w:rsidRPr="00EE4C7E">
        <w:rPr>
          <w:rFonts w:asciiTheme="majorEastAsia" w:eastAsiaTheme="majorEastAsia" w:hAnsiTheme="majorEastAsia" w:cs="Arial Unicode MS" w:hint="eastAsia"/>
          <w:b/>
          <w:sz w:val="28"/>
          <w:szCs w:val="28"/>
        </w:rPr>
        <w:t>1</w:t>
      </w:r>
      <w:r>
        <w:rPr>
          <w:rFonts w:asciiTheme="majorEastAsia" w:eastAsiaTheme="majorEastAsia" w:hAnsiTheme="majorEastAsia" w:cs="Arial Unicode MS" w:hint="eastAsia"/>
          <w:b/>
          <w:sz w:val="28"/>
          <w:szCs w:val="28"/>
        </w:rPr>
        <w:t>6</w:t>
      </w:r>
      <w:r w:rsidRPr="00EE4C7E">
        <w:rPr>
          <w:rFonts w:asciiTheme="majorEastAsia" w:eastAsiaTheme="majorEastAsia" w:hAnsiTheme="majorEastAsia" w:cs="Arial Unicode MS"/>
          <w:b/>
          <w:sz w:val="28"/>
          <w:szCs w:val="28"/>
        </w:rPr>
        <w:t>일</w:t>
      </w:r>
    </w:p>
    <w:p w14:paraId="3D0629CB" w14:textId="2FADEC5B" w:rsidR="0074093E" w:rsidRPr="00C31ECC" w:rsidRDefault="00C31ECC" w:rsidP="58FBB61C">
      <w:pPr>
        <w:jc w:val="center"/>
        <w:rPr>
          <w:rFonts w:asciiTheme="majorEastAsia" w:eastAsiaTheme="majorEastAsia" w:hAnsiTheme="majorEastAsia"/>
          <w:b/>
          <w:bCs/>
          <w:sz w:val="28"/>
          <w:szCs w:val="28"/>
        </w:rPr>
      </w:pPr>
      <w:r w:rsidRPr="58FBB61C">
        <w:rPr>
          <w:rFonts w:asciiTheme="majorEastAsia" w:eastAsiaTheme="majorEastAsia" w:hAnsiTheme="majorEastAsia" w:cs="Arial Unicode MS"/>
          <w:b/>
          <w:bCs/>
          <w:sz w:val="28"/>
          <w:szCs w:val="28"/>
        </w:rPr>
        <w:t xml:space="preserve">기후솔루션, 에너지나눔과평화, 에너지전환포럼, </w:t>
      </w:r>
      <w:r w:rsidR="6A19048B" w:rsidRPr="58FBB61C">
        <w:rPr>
          <w:rFonts w:asciiTheme="majorEastAsia" w:eastAsiaTheme="majorEastAsia" w:hAnsiTheme="majorEastAsia" w:cs="Arial Unicode MS"/>
          <w:b/>
          <w:bCs/>
          <w:sz w:val="28"/>
          <w:szCs w:val="28"/>
        </w:rPr>
        <w:t xml:space="preserve">전국시민발전협동조합연합회, </w:t>
      </w:r>
      <w:r w:rsidRPr="58FBB61C">
        <w:rPr>
          <w:rFonts w:asciiTheme="majorEastAsia" w:eastAsiaTheme="majorEastAsia" w:hAnsiTheme="majorEastAsia" w:cs="Arial Unicode MS"/>
          <w:b/>
          <w:bCs/>
          <w:sz w:val="28"/>
          <w:szCs w:val="28"/>
        </w:rPr>
        <w:t>환경운동연합 (가나다순)</w:t>
      </w:r>
      <w:bookmarkEnd w:id="0"/>
      <w:bookmarkEnd w:id="1"/>
    </w:p>
    <w:sectPr w:rsidR="0074093E" w:rsidRPr="00C31ECC">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EA05" w14:textId="77777777" w:rsidR="00FA0800" w:rsidRDefault="00FA0800" w:rsidP="007279B7">
      <w:pPr>
        <w:spacing w:line="240" w:lineRule="auto"/>
      </w:pPr>
      <w:r>
        <w:separator/>
      </w:r>
    </w:p>
  </w:endnote>
  <w:endnote w:type="continuationSeparator" w:id="0">
    <w:p w14:paraId="7D8C17D8" w14:textId="77777777" w:rsidR="00FA0800" w:rsidRDefault="00FA0800" w:rsidP="007279B7">
      <w:pPr>
        <w:spacing w:line="240" w:lineRule="auto"/>
      </w:pPr>
      <w:r>
        <w:continuationSeparator/>
      </w:r>
    </w:p>
  </w:endnote>
  <w:endnote w:type="continuationNotice" w:id="1">
    <w:p w14:paraId="5E9A784C" w14:textId="77777777" w:rsidR="00FA0800" w:rsidRDefault="00FA08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59A1" w14:textId="77777777" w:rsidR="007279B7" w:rsidRDefault="007279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0B8E" w14:textId="77777777" w:rsidR="007279B7" w:rsidRDefault="007279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56C3" w14:textId="77777777" w:rsidR="007279B7" w:rsidRDefault="007279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27187" w14:textId="77777777" w:rsidR="00FA0800" w:rsidRDefault="00FA0800" w:rsidP="007279B7">
      <w:pPr>
        <w:spacing w:line="240" w:lineRule="auto"/>
      </w:pPr>
      <w:r>
        <w:separator/>
      </w:r>
    </w:p>
  </w:footnote>
  <w:footnote w:type="continuationSeparator" w:id="0">
    <w:p w14:paraId="6B0E06E5" w14:textId="77777777" w:rsidR="00FA0800" w:rsidRDefault="00FA0800" w:rsidP="007279B7">
      <w:pPr>
        <w:spacing w:line="240" w:lineRule="auto"/>
      </w:pPr>
      <w:r>
        <w:continuationSeparator/>
      </w:r>
    </w:p>
  </w:footnote>
  <w:footnote w:type="continuationNotice" w:id="1">
    <w:p w14:paraId="61F72C21" w14:textId="77777777" w:rsidR="00FA0800" w:rsidRDefault="00FA08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9128" w14:textId="77777777" w:rsidR="007279B7" w:rsidRDefault="007279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AF14" w14:textId="77777777" w:rsidR="007279B7" w:rsidRDefault="007279B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3C68" w14:textId="77777777" w:rsidR="007279B7" w:rsidRDefault="007279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3E"/>
    <w:rsid w:val="00006702"/>
    <w:rsid w:val="00011A7B"/>
    <w:rsid w:val="000775B4"/>
    <w:rsid w:val="00090A77"/>
    <w:rsid w:val="000A3657"/>
    <w:rsid w:val="000C3B06"/>
    <w:rsid w:val="00136098"/>
    <w:rsid w:val="00192F94"/>
    <w:rsid w:val="0019357A"/>
    <w:rsid w:val="001964C7"/>
    <w:rsid w:val="002A754D"/>
    <w:rsid w:val="002F170F"/>
    <w:rsid w:val="00307D14"/>
    <w:rsid w:val="003813FA"/>
    <w:rsid w:val="003876B5"/>
    <w:rsid w:val="003A06A8"/>
    <w:rsid w:val="003B3BC8"/>
    <w:rsid w:val="003B60F1"/>
    <w:rsid w:val="003E1439"/>
    <w:rsid w:val="0046300C"/>
    <w:rsid w:val="00477CBC"/>
    <w:rsid w:val="00496DD4"/>
    <w:rsid w:val="0050547F"/>
    <w:rsid w:val="0051708D"/>
    <w:rsid w:val="00572E74"/>
    <w:rsid w:val="0058363E"/>
    <w:rsid w:val="005955C5"/>
    <w:rsid w:val="00600AF5"/>
    <w:rsid w:val="00693A86"/>
    <w:rsid w:val="006F7E34"/>
    <w:rsid w:val="007279B7"/>
    <w:rsid w:val="0074093E"/>
    <w:rsid w:val="00751737"/>
    <w:rsid w:val="007B5BDD"/>
    <w:rsid w:val="00801973"/>
    <w:rsid w:val="00805D7F"/>
    <w:rsid w:val="00821F6B"/>
    <w:rsid w:val="00843098"/>
    <w:rsid w:val="008514F6"/>
    <w:rsid w:val="00890604"/>
    <w:rsid w:val="008D0814"/>
    <w:rsid w:val="009143BC"/>
    <w:rsid w:val="00936CF9"/>
    <w:rsid w:val="009B5802"/>
    <w:rsid w:val="00A31E8B"/>
    <w:rsid w:val="00A45AC2"/>
    <w:rsid w:val="00A51BC3"/>
    <w:rsid w:val="00AB5922"/>
    <w:rsid w:val="00B76A62"/>
    <w:rsid w:val="00BE160D"/>
    <w:rsid w:val="00C01F06"/>
    <w:rsid w:val="00C31ECC"/>
    <w:rsid w:val="00C5602E"/>
    <w:rsid w:val="00CD3317"/>
    <w:rsid w:val="00CE42E5"/>
    <w:rsid w:val="00D63232"/>
    <w:rsid w:val="00D97696"/>
    <w:rsid w:val="00E66729"/>
    <w:rsid w:val="00EB4574"/>
    <w:rsid w:val="00EB576C"/>
    <w:rsid w:val="00F106F0"/>
    <w:rsid w:val="00F70EE4"/>
    <w:rsid w:val="00FA0800"/>
    <w:rsid w:val="00FB4454"/>
    <w:rsid w:val="00FC4299"/>
    <w:rsid w:val="00FC5092"/>
    <w:rsid w:val="00FF25D0"/>
    <w:rsid w:val="04B1E514"/>
    <w:rsid w:val="05302370"/>
    <w:rsid w:val="075EE2CB"/>
    <w:rsid w:val="07BBBB7E"/>
    <w:rsid w:val="087F13AB"/>
    <w:rsid w:val="08FDEFE9"/>
    <w:rsid w:val="09050022"/>
    <w:rsid w:val="0A505DC6"/>
    <w:rsid w:val="0A670D97"/>
    <w:rsid w:val="0A8B92DC"/>
    <w:rsid w:val="0BDC41A5"/>
    <w:rsid w:val="0D6320DC"/>
    <w:rsid w:val="0DB890A1"/>
    <w:rsid w:val="0ED30E60"/>
    <w:rsid w:val="0FB2E7FA"/>
    <w:rsid w:val="0FBCD76E"/>
    <w:rsid w:val="0FFEAD08"/>
    <w:rsid w:val="102F9A94"/>
    <w:rsid w:val="106913BC"/>
    <w:rsid w:val="1164F60B"/>
    <w:rsid w:val="11956710"/>
    <w:rsid w:val="13A11043"/>
    <w:rsid w:val="13E89772"/>
    <w:rsid w:val="143BE7CB"/>
    <w:rsid w:val="14E87E28"/>
    <w:rsid w:val="15F676E6"/>
    <w:rsid w:val="164B17E1"/>
    <w:rsid w:val="165ED6B7"/>
    <w:rsid w:val="169630F8"/>
    <w:rsid w:val="180FBE09"/>
    <w:rsid w:val="18201EEA"/>
    <w:rsid w:val="19193EB2"/>
    <w:rsid w:val="19D098B7"/>
    <w:rsid w:val="19D838A7"/>
    <w:rsid w:val="1A4F3B4F"/>
    <w:rsid w:val="1C8816E8"/>
    <w:rsid w:val="1CF2C00C"/>
    <w:rsid w:val="1DD38778"/>
    <w:rsid w:val="1E6ABD42"/>
    <w:rsid w:val="1E8F606E"/>
    <w:rsid w:val="2127131E"/>
    <w:rsid w:val="2168874A"/>
    <w:rsid w:val="21F98221"/>
    <w:rsid w:val="23651288"/>
    <w:rsid w:val="23CF692D"/>
    <w:rsid w:val="23EA618F"/>
    <w:rsid w:val="249BCC6E"/>
    <w:rsid w:val="25DE995D"/>
    <w:rsid w:val="268149F6"/>
    <w:rsid w:val="26FA73C7"/>
    <w:rsid w:val="28A0AF41"/>
    <w:rsid w:val="29B473C5"/>
    <w:rsid w:val="2B3EDA4B"/>
    <w:rsid w:val="2D3BB2D1"/>
    <w:rsid w:val="2E352B78"/>
    <w:rsid w:val="2E385524"/>
    <w:rsid w:val="2FC45B06"/>
    <w:rsid w:val="2FD42585"/>
    <w:rsid w:val="304610C8"/>
    <w:rsid w:val="3076A448"/>
    <w:rsid w:val="30CA4827"/>
    <w:rsid w:val="30D007D4"/>
    <w:rsid w:val="30DFCA53"/>
    <w:rsid w:val="31135502"/>
    <w:rsid w:val="31CBEA23"/>
    <w:rsid w:val="31EFAF47"/>
    <w:rsid w:val="325BF5CC"/>
    <w:rsid w:val="3407A896"/>
    <w:rsid w:val="34430805"/>
    <w:rsid w:val="3562EA8D"/>
    <w:rsid w:val="35F2C4E9"/>
    <w:rsid w:val="35FCAAAD"/>
    <w:rsid w:val="399BCBB7"/>
    <w:rsid w:val="39D2641F"/>
    <w:rsid w:val="3AD1AF86"/>
    <w:rsid w:val="3B6AAD0D"/>
    <w:rsid w:val="3BBEB3C4"/>
    <w:rsid w:val="3D3BFEF3"/>
    <w:rsid w:val="3D415BC8"/>
    <w:rsid w:val="3E9FE763"/>
    <w:rsid w:val="3F45FA87"/>
    <w:rsid w:val="3FC9CBDF"/>
    <w:rsid w:val="3FF236D5"/>
    <w:rsid w:val="40608A60"/>
    <w:rsid w:val="40739FB5"/>
    <w:rsid w:val="4087BF0E"/>
    <w:rsid w:val="4099CF37"/>
    <w:rsid w:val="41359C15"/>
    <w:rsid w:val="418E0736"/>
    <w:rsid w:val="428BD673"/>
    <w:rsid w:val="428EAC93"/>
    <w:rsid w:val="432B41AA"/>
    <w:rsid w:val="45C477C4"/>
    <w:rsid w:val="46500E88"/>
    <w:rsid w:val="46E3715C"/>
    <w:rsid w:val="4737E40F"/>
    <w:rsid w:val="481B03A3"/>
    <w:rsid w:val="48987C07"/>
    <w:rsid w:val="4901AF0C"/>
    <w:rsid w:val="4A344C68"/>
    <w:rsid w:val="4B67621B"/>
    <w:rsid w:val="4BD01CC9"/>
    <w:rsid w:val="4E9F493C"/>
    <w:rsid w:val="4F99334D"/>
    <w:rsid w:val="50657C27"/>
    <w:rsid w:val="508A658F"/>
    <w:rsid w:val="50944B53"/>
    <w:rsid w:val="528F68F5"/>
    <w:rsid w:val="530F65CC"/>
    <w:rsid w:val="553B1629"/>
    <w:rsid w:val="5590A6CC"/>
    <w:rsid w:val="5656546A"/>
    <w:rsid w:val="578C2AE0"/>
    <w:rsid w:val="580231AD"/>
    <w:rsid w:val="5841908A"/>
    <w:rsid w:val="58FBB61C"/>
    <w:rsid w:val="5B3E3325"/>
    <w:rsid w:val="5C6EF315"/>
    <w:rsid w:val="5D7238AD"/>
    <w:rsid w:val="5E0D5F98"/>
    <w:rsid w:val="5F3A0862"/>
    <w:rsid w:val="5F47DEE7"/>
    <w:rsid w:val="5F9029FD"/>
    <w:rsid w:val="60592AED"/>
    <w:rsid w:val="60921F4E"/>
    <w:rsid w:val="612076C4"/>
    <w:rsid w:val="61EFE4DC"/>
    <w:rsid w:val="63695091"/>
    <w:rsid w:val="668F04AE"/>
    <w:rsid w:val="691E1B9B"/>
    <w:rsid w:val="691E9E3C"/>
    <w:rsid w:val="69EF68D9"/>
    <w:rsid w:val="6A19048B"/>
    <w:rsid w:val="6AE2E87A"/>
    <w:rsid w:val="6B45E2E0"/>
    <w:rsid w:val="6C57BB39"/>
    <w:rsid w:val="6CC5220C"/>
    <w:rsid w:val="6CF86DB4"/>
    <w:rsid w:val="6E10268C"/>
    <w:rsid w:val="6F063D54"/>
    <w:rsid w:val="6F9477DA"/>
    <w:rsid w:val="704E6DF3"/>
    <w:rsid w:val="70B21A97"/>
    <w:rsid w:val="71140E81"/>
    <w:rsid w:val="716CF95F"/>
    <w:rsid w:val="71D6CB6E"/>
    <w:rsid w:val="71DA1A84"/>
    <w:rsid w:val="73A2D268"/>
    <w:rsid w:val="74B988C3"/>
    <w:rsid w:val="74E9FE5E"/>
    <w:rsid w:val="75148243"/>
    <w:rsid w:val="75E8A390"/>
    <w:rsid w:val="7955F586"/>
    <w:rsid w:val="7D4E9E44"/>
    <w:rsid w:val="7E0F43F8"/>
    <w:rsid w:val="7E5F908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6298C"/>
  <w15:docId w15:val="{4B0A173F-1027-4337-8B6E-F4AF2F7B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바탕" w:hAnsi="Arial" w:cs="Arial"/>
        <w:sz w:val="22"/>
        <w:szCs w:val="22"/>
        <w:lang w:val="ko"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header"/>
    <w:basedOn w:val="a"/>
    <w:link w:val="Char"/>
    <w:uiPriority w:val="99"/>
    <w:unhideWhenUsed/>
    <w:rsid w:val="007279B7"/>
    <w:pPr>
      <w:tabs>
        <w:tab w:val="center" w:pos="4513"/>
        <w:tab w:val="right" w:pos="9026"/>
      </w:tabs>
      <w:snapToGrid w:val="0"/>
    </w:pPr>
  </w:style>
  <w:style w:type="character" w:customStyle="1" w:styleId="Char">
    <w:name w:val="머리글 Char"/>
    <w:basedOn w:val="a0"/>
    <w:link w:val="a6"/>
    <w:uiPriority w:val="99"/>
    <w:rsid w:val="007279B7"/>
  </w:style>
  <w:style w:type="paragraph" w:styleId="a7">
    <w:name w:val="footer"/>
    <w:basedOn w:val="a"/>
    <w:link w:val="Char0"/>
    <w:uiPriority w:val="99"/>
    <w:unhideWhenUsed/>
    <w:rsid w:val="007279B7"/>
    <w:pPr>
      <w:tabs>
        <w:tab w:val="center" w:pos="4513"/>
        <w:tab w:val="right" w:pos="9026"/>
      </w:tabs>
      <w:snapToGrid w:val="0"/>
    </w:pPr>
  </w:style>
  <w:style w:type="character" w:customStyle="1" w:styleId="Char0">
    <w:name w:val="바닥글 Char"/>
    <w:basedOn w:val="a0"/>
    <w:link w:val="a7"/>
    <w:uiPriority w:val="99"/>
    <w:rsid w:val="007279B7"/>
  </w:style>
  <w:style w:type="table" w:customStyle="1" w:styleId="TableNormal1">
    <w:name w:val="Table Normal1"/>
    <w:rsid w:val="000C3B06"/>
    <w:tblPr>
      <w:tblCellMar>
        <w:top w:w="0" w:type="dxa"/>
        <w:left w:w="0" w:type="dxa"/>
        <w:bottom w:w="0" w:type="dxa"/>
        <w:right w:w="0" w:type="dxa"/>
      </w:tblCellMar>
    </w:tblPr>
  </w:style>
  <w:style w:type="paragraph" w:styleId="a8">
    <w:name w:val="annotation text"/>
    <w:basedOn w:val="a"/>
    <w:link w:val="Char1"/>
    <w:uiPriority w:val="99"/>
    <w:semiHidden/>
    <w:unhideWhenUsed/>
    <w:rsid w:val="0058363E"/>
    <w:pPr>
      <w:spacing w:line="240" w:lineRule="auto"/>
    </w:pPr>
    <w:rPr>
      <w:sz w:val="20"/>
      <w:szCs w:val="20"/>
    </w:rPr>
  </w:style>
  <w:style w:type="character" w:customStyle="1" w:styleId="Char1">
    <w:name w:val="메모 텍스트 Char"/>
    <w:basedOn w:val="a0"/>
    <w:link w:val="a8"/>
    <w:uiPriority w:val="99"/>
    <w:semiHidden/>
    <w:rsid w:val="0058363E"/>
    <w:rPr>
      <w:sz w:val="20"/>
      <w:szCs w:val="20"/>
    </w:rPr>
  </w:style>
  <w:style w:type="character" w:styleId="a9">
    <w:name w:val="annotation reference"/>
    <w:basedOn w:val="a0"/>
    <w:uiPriority w:val="99"/>
    <w:semiHidden/>
    <w:unhideWhenUsed/>
    <w:rsid w:val="005836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2" ma:contentTypeDescription="새 문서를 만듭니다." ma:contentTypeScope="" ma:versionID="a91dede4ea4a90560d3392ce80b39e7b">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14eaf3e0884ad54e2cf103c76e72ea9f"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7467F-BADF-4141-893F-36E9E40BB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719BA-8D76-4428-9850-52B9E2DE21E2}">
  <ds:schemaRefs>
    <ds:schemaRef ds:uri="http://schemas.microsoft.com/sharepoint/v3/contenttype/forms"/>
  </ds:schemaRefs>
</ds:datastoreItem>
</file>

<file path=customXml/itemProps3.xml><?xml version="1.0" encoding="utf-8"?>
<ds:datastoreItem xmlns:ds="http://schemas.openxmlformats.org/officeDocument/2006/customXml" ds:itemID="{58D214BA-04F0-4A47-B278-A02B00BF8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588</Words>
  <Characters>3354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cp:lastModifiedBy>Wonsang Kim</cp:lastModifiedBy>
  <cp:revision>3</cp:revision>
  <dcterms:created xsi:type="dcterms:W3CDTF">2021-02-16T04:16:00Z</dcterms:created>
  <dcterms:modified xsi:type="dcterms:W3CDTF">2021-02-16T04:18:00Z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