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F2D8" w14:textId="372B7479" w:rsidR="00B23BCB" w:rsidRDefault="23DB7DD4" w:rsidP="0CE99C87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95C8ECA" wp14:editId="1B1F2688">
            <wp:extent cx="1885950" cy="800100"/>
            <wp:effectExtent l="0" t="0" r="0" b="0"/>
            <wp:docPr id="677620836" name="Picture 6776208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E99C87">
        <w:rPr>
          <w:rFonts w:ascii="Arial" w:eastAsia="Arial" w:hAnsi="Arial" w:cs="Arial"/>
          <w:color w:val="000000" w:themeColor="text1"/>
          <w:lang w:eastAsia="ko-KR"/>
        </w:rPr>
        <w:t> </w:t>
      </w:r>
    </w:p>
    <w:p w14:paraId="3D95D963" w14:textId="6C2E24AC" w:rsidR="00B23BCB" w:rsidRDefault="23DB7DD4" w:rsidP="0CE99C87">
      <w:pPr>
        <w:spacing w:after="0" w:line="240" w:lineRule="auto"/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</w:pP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>MEDIA STATEMENT</w:t>
      </w:r>
    </w:p>
    <w:p w14:paraId="7E2EADE6" w14:textId="33080722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9CD767E" w14:textId="1C4B9A54" w:rsidR="00B23BCB" w:rsidRDefault="23DB7DD4" w:rsidP="0CE99C87">
      <w:pPr>
        <w:spacing w:after="0" w:line="240" w:lineRule="auto"/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</w:pPr>
      <w:r w:rsidRPr="0CE99C87"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  <w:t xml:space="preserve">S. Korea’s </w:t>
      </w:r>
      <w:r w:rsidR="58FB2B3C" w:rsidRPr="0CE99C87"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  <w:t xml:space="preserve">COP26 </w:t>
      </w:r>
      <w:r w:rsidRPr="0CE99C87"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  <w:t xml:space="preserve">climate </w:t>
      </w:r>
      <w:r w:rsidR="13ED4218" w:rsidRPr="0CE99C87"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  <w:t xml:space="preserve">commitments </w:t>
      </w:r>
      <w:r w:rsidRPr="0CE99C87">
        <w:rPr>
          <w:rStyle w:val="xxnormaltextrun"/>
          <w:rFonts w:ascii="Arial" w:eastAsia="Arial" w:hAnsi="Arial" w:cs="Arial"/>
          <w:b/>
          <w:bCs/>
          <w:color w:val="1F4E79" w:themeColor="accent5" w:themeShade="80"/>
          <w:sz w:val="36"/>
          <w:szCs w:val="36"/>
          <w:lang w:val="en"/>
        </w:rPr>
        <w:t>disappoint</w:t>
      </w:r>
    </w:p>
    <w:p w14:paraId="49FB8489" w14:textId="0F81CD34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C12D21C" w14:textId="30B3EC88" w:rsidR="00B23BCB" w:rsidRDefault="23DB7DD4" w:rsidP="0CE99C87">
      <w:pPr>
        <w:spacing w:after="0" w:line="240" w:lineRule="auto"/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</w:pP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>At the COP26 summit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aimed to “consign coal to history,” S. Korea announces a climate goal that still allows for coal to account for </w:t>
      </w:r>
      <w:r w:rsidR="2A4FABEF"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over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one-fifth of Korea’s electricity generation in 2030. As </w:t>
      </w:r>
      <w:r w:rsidR="7D71E485"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Seoul-based NGO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Solutions for Our Climate points out, state-owned utilities’ </w:t>
      </w:r>
      <w:r w:rsidR="5FB50011"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>protection of fossil fuel assets presents a barrier to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 faster energy transition </w:t>
      </w:r>
      <w:r w:rsidR="56EC4FC8"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and enhanced climate action </w:t>
      </w:r>
      <w:r w:rsidR="09BEBDE3"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in Korea and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across Asia. </w:t>
      </w:r>
    </w:p>
    <w:p w14:paraId="32C2A535" w14:textId="5A33019E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BA16133" w14:textId="138A513A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November 1, 2021 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–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 xml:space="preserve">President Moon announced Korea’s emissions target of 40% reduction below 2018 levels by 2030 to the international community on the first day of the COP26 climate summit. </w:t>
      </w:r>
    </w:p>
    <w:p w14:paraId="5E19FD9D" w14:textId="1674DEF0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BC50679" w14:textId="42421601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 xml:space="preserve">In response to the </w:t>
      </w:r>
      <w:hyperlink r:id="rId8">
        <w:r w:rsidRPr="0CE99C87">
          <w:rPr>
            <w:rStyle w:val="Hyperlink"/>
            <w:rFonts w:ascii="Arial" w:eastAsia="Arial" w:hAnsi="Arial" w:cs="Arial"/>
            <w:lang w:val="en"/>
          </w:rPr>
          <w:t>announcement</w:t>
        </w:r>
      </w:hyperlink>
      <w:r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>, and other national statements</w:t>
      </w:r>
      <w:r w:rsidR="4F2E893B"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 xml:space="preserve"> across Asia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>,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 xml:space="preserve">Joojin Kim, managing director of Seoul-based research and advocacy group Solutions for Our Climate,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/>
        </w:rPr>
        <w:t xml:space="preserve">said: </w:t>
      </w:r>
      <w:r w:rsidR="00EF33CE">
        <w:br/>
      </w:r>
    </w:p>
    <w:p w14:paraId="51EC15E9" w14:textId="4DF51BE9" w:rsidR="00B23BCB" w:rsidRDefault="707594B9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>“</w:t>
      </w:r>
      <w:r w:rsidR="765AD830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>With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an irresponsible reliance on overseas offsets and carbon sinks, Korea’s new NDC of 40% reduction below 2018 levels by 2030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really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only requires a</w:t>
      </w:r>
      <w:r w:rsidR="5B080B0E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round a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30% cut in domestic emissions, which isn’t a significant enhancement of its previous target of 24.4% reduction below 2017 levels.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</w:p>
    <w:p w14:paraId="2086AEB9" w14:textId="5BC2C915" w:rsidR="00B23BCB" w:rsidRDefault="00B23BCB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</w:p>
    <w:p w14:paraId="646994D2" w14:textId="22D1F25A" w:rsidR="00B23BCB" w:rsidRDefault="7AB2CE02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South Korea must commit to at least a 50% emissions reduction </w:t>
      </w:r>
      <w:r w:rsidR="25BF778C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for its</w:t>
      </w:r>
      <w:r w:rsidR="7506CAF2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target</w:t>
      </w:r>
      <w:r w:rsidR="25BF778C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to be compa</w:t>
      </w:r>
      <w:r w:rsidR="4E221D68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rable </w:t>
      </w:r>
      <w:r w:rsidR="5E03B442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with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the efforts of other large greenhouse emitters</w:t>
      </w:r>
      <w:r w:rsidR="4CE20B48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,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</w:t>
      </w:r>
      <w:r w:rsidR="0D935CAB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such as 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Japan, which pledged to reduce </w:t>
      </w:r>
      <w:r w:rsidR="57906FED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its 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emissions by up to half below 2013 levels by 2030, and Germany, which committed to a 65% reduction below 1990 levels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. </w:t>
      </w:r>
    </w:p>
    <w:p w14:paraId="2760D46B" w14:textId="2B4435D6" w:rsidR="00B23BCB" w:rsidRDefault="00B23BCB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</w:p>
    <w:p w14:paraId="3CCD7967" w14:textId="26110F57" w:rsidR="00B23BCB" w:rsidRDefault="3D8D7A30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Ultimately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, Korea’s updated NDC fails to align with the COP26 goal to ‘consign coal to history.’ The new target still allows for coal power to account for 21.8% of Korea’s electricity generation in 2030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. 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This contradicts Korea’s </w:t>
      </w:r>
      <w:hyperlink r:id="rId9">
        <w:r w:rsidR="707594B9" w:rsidRPr="0CE99C87">
          <w:rPr>
            <w:rStyle w:val="Hyperlink"/>
            <w:rFonts w:ascii="Arial" w:eastAsia="Arial" w:hAnsi="Arial" w:cs="Arial"/>
            <w:lang w:val="en" w:eastAsia="ko-KR"/>
          </w:rPr>
          <w:t>Paris-aligned coal exit year of 2029</w:t>
        </w:r>
      </w:hyperlink>
      <w:r w:rsidR="707594B9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and </w:t>
      </w:r>
      <w:hyperlink r:id="rId10">
        <w:r w:rsidR="707594B9" w:rsidRPr="0CE99C87">
          <w:rPr>
            <w:rStyle w:val="Hyperlink"/>
            <w:rFonts w:ascii="Arial" w:eastAsia="Arial" w:hAnsi="Arial" w:cs="Arial"/>
            <w:lang w:val="en" w:eastAsia="ko-KR"/>
          </w:rPr>
          <w:t>IEA calls</w:t>
        </w:r>
      </w:hyperlink>
      <w:r w:rsidR="707594B9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for OECD countries to phase out coal power by the end of the decade. </w:t>
      </w:r>
    </w:p>
    <w:p w14:paraId="67616D09" w14:textId="5E84CE15" w:rsidR="00B23BCB" w:rsidRDefault="00B23BCB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</w:p>
    <w:p w14:paraId="436E53BE" w14:textId="11F7A296" w:rsidR="00B23BCB" w:rsidRDefault="707594B9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Korea certainly has its work set out. While an advanced economy, the country still struggles with a backward power mix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. To meet Paris goals,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South Korea must quickly ramp up its share of renewables generation, which remain one of the smallest in the G20, halt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ongoing construction of new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coal power projects, and bring forward its disastrous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coal phase-out year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hyperlink r:id="rId11">
        <w:r w:rsidRPr="0CE99C87">
          <w:rPr>
            <w:rStyle w:val="Hyperlink"/>
            <w:rFonts w:ascii="Arial" w:eastAsia="Arial" w:hAnsi="Arial" w:cs="Arial"/>
            <w:lang w:val="en" w:eastAsia="ko-KR"/>
          </w:rPr>
          <w:t>announced in Rome</w:t>
        </w:r>
      </w:hyperlink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</w:t>
      </w:r>
      <w:r w:rsidR="73796B32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from 2050 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to 2030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. </w:t>
      </w:r>
    </w:p>
    <w:p w14:paraId="744B0CA5" w14:textId="57341706" w:rsidR="00B23BCB" w:rsidRDefault="00B23BCB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</w:p>
    <w:p w14:paraId="262BD4E6" w14:textId="17CFB327" w:rsidR="00B23BCB" w:rsidRDefault="707594B9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 w:eastAsia="ko-KR"/>
        </w:rPr>
        <w:t>Underlying Korea’s slow energy transition has been the country’s largest utility KEPCO and its subsidiaries’ efforts to protect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eastAsia="ko-KR"/>
        </w:rPr>
        <w:t xml:space="preserve">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 w:eastAsia="ko-KR"/>
        </w:rPr>
        <w:t xml:space="preserve">legacy fossil fuel assets. That also goes for China and many Southeast Asian countries where state-owned utilities dominate the power systems. The virtual monopoly that state-owned utilities enjoy in their respective power sectors isolates them from technological </w:t>
      </w: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 w:eastAsia="ko-KR"/>
        </w:rPr>
        <w:lastRenderedPageBreak/>
        <w:t>innovation in the renewable energy industry and deters faster national decarbonization.</w:t>
      </w:r>
    </w:p>
    <w:p w14:paraId="090DA863" w14:textId="208D051A" w:rsidR="00B23BCB" w:rsidRDefault="00B23BCB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</w:p>
    <w:p w14:paraId="2173E412" w14:textId="3F481236" w:rsidR="00B23BCB" w:rsidRDefault="707594B9" w:rsidP="0CE99C87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The lack of 1.5</w:t>
      </w:r>
      <w:r w:rsidR="5A0B288F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°C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-aligned commitments from major economies, including Korea, is alarming. We expect </w:t>
      </w:r>
      <w:r w:rsidR="3B43281B"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>more ambitious actions</w:t>
      </w:r>
      <w:r w:rsidRPr="0CE99C87">
        <w:rPr>
          <w:rStyle w:val="xxnormaltextrun"/>
          <w:rFonts w:ascii="Arial" w:eastAsia="Arial" w:hAnsi="Arial" w:cs="Arial"/>
          <w:color w:val="000000" w:themeColor="text1"/>
          <w:lang w:val="en" w:eastAsia="ko-KR"/>
        </w:rPr>
        <w:t xml:space="preserve"> from our leaders on domestic targets and climate finance for the fulfilment of the Paris Agreement</w:t>
      </w:r>
      <w:r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>.</w:t>
      </w:r>
      <w:r w:rsidR="008C1EDC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="4FE9DF78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>On that front,</w:t>
      </w:r>
      <w:r w:rsidR="0072D014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transformation </w:t>
      </w:r>
      <w:r w:rsidR="3071BC5F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>of</w:t>
      </w:r>
      <w:r w:rsidR="008C1EDC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state-owned utilities</w:t>
      </w:r>
      <w:r w:rsidR="0189D4BB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>, especially in Asia,</w:t>
      </w:r>
      <w:r w:rsidR="7A580263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="008C1EDC" w:rsidRPr="0CE99C87">
        <w:rPr>
          <w:rStyle w:val="xxnormaltextrun"/>
          <w:rFonts w:ascii="Arial" w:eastAsia="Arial" w:hAnsi="Arial" w:cs="Arial"/>
          <w:color w:val="000000" w:themeColor="text1"/>
          <w:lang w:eastAsia="ko-KR"/>
        </w:rPr>
        <w:t>will be critical</w:t>
      </w:r>
      <w:r w:rsidR="20642BC4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for a </w:t>
      </w:r>
      <w:r w:rsidR="41475EB8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>safer</w:t>
      </w:r>
      <w:r w:rsidR="20642BC4" w:rsidRPr="62AB640F">
        <w:rPr>
          <w:rStyle w:val="xxnormaltextrun"/>
          <w:rFonts w:ascii="Arial" w:eastAsia="Arial" w:hAnsi="Arial" w:cs="Arial"/>
          <w:color w:val="000000" w:themeColor="text1"/>
          <w:lang w:eastAsia="ko-KR"/>
        </w:rPr>
        <w:t xml:space="preserve"> </w:t>
      </w:r>
      <w:r w:rsidR="6D3564EE" w:rsidRPr="5B51C594">
        <w:rPr>
          <w:rStyle w:val="xxnormaltextrun"/>
          <w:rFonts w:ascii="Arial" w:eastAsia="Arial" w:hAnsi="Arial" w:cs="Arial"/>
          <w:color w:val="000000" w:themeColor="text1"/>
          <w:lang w:eastAsia="ko-KR"/>
        </w:rPr>
        <w:t>climat</w:t>
      </w:r>
      <w:r w:rsidR="20642BC4" w:rsidRPr="5B51C594">
        <w:rPr>
          <w:rStyle w:val="xxnormaltextrun"/>
          <w:rFonts w:ascii="Arial" w:eastAsia="Arial" w:hAnsi="Arial" w:cs="Arial"/>
          <w:color w:val="000000" w:themeColor="text1"/>
          <w:lang w:eastAsia="ko-KR"/>
        </w:rPr>
        <w:t>e</w:t>
      </w:r>
      <w:r w:rsidR="008C1EDC" w:rsidRPr="5B51C594">
        <w:rPr>
          <w:rStyle w:val="xxnormaltextrun"/>
          <w:rFonts w:ascii="Arial" w:eastAsia="Arial" w:hAnsi="Arial" w:cs="Arial"/>
          <w:color w:val="000000" w:themeColor="text1"/>
          <w:lang w:eastAsia="ko-KR"/>
        </w:rPr>
        <w:t>.</w:t>
      </w:r>
      <w:r w:rsidRPr="5B51C594">
        <w:rPr>
          <w:rStyle w:val="xxnormaltextrun"/>
          <w:rFonts w:ascii="Arial" w:eastAsia="Arial" w:hAnsi="Arial" w:cs="Arial"/>
          <w:color w:val="000000" w:themeColor="text1"/>
          <w:lang w:eastAsia="ko-KR"/>
        </w:rPr>
        <w:t>”</w:t>
      </w:r>
    </w:p>
    <w:p w14:paraId="529F1D8B" w14:textId="2CC5A85E" w:rsidR="00B23BCB" w:rsidRDefault="00B23BCB" w:rsidP="0CE99C87">
      <w:pPr>
        <w:spacing w:after="0" w:line="240" w:lineRule="auto"/>
        <w:ind w:left="720"/>
        <w:rPr>
          <w:rStyle w:val="xxnormaltextrun"/>
          <w:rFonts w:ascii="Arial" w:eastAsia="Arial" w:hAnsi="Arial" w:cs="Arial"/>
          <w:color w:val="000000" w:themeColor="text1"/>
          <w:lang w:eastAsia="ko-KR"/>
        </w:rPr>
      </w:pPr>
    </w:p>
    <w:p w14:paraId="514485BA" w14:textId="3245E340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FE89D2B" w14:textId="5137BA40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Style w:val="xxnormaltextrun"/>
          <w:rFonts w:ascii="Arial" w:eastAsia="Arial" w:hAnsi="Arial" w:cs="Arial"/>
          <w:b/>
          <w:bCs/>
          <w:color w:val="000000" w:themeColor="text1"/>
          <w:lang w:val="en"/>
        </w:rPr>
        <w:t>ENDS.</w:t>
      </w:r>
    </w:p>
    <w:p w14:paraId="554881DF" w14:textId="705AC497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9B717C" w14:textId="5BD156A9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Style w:val="xxnormaltextrun"/>
          <w:rFonts w:ascii="Arial" w:eastAsia="Arial" w:hAnsi="Arial" w:cs="Arial"/>
          <w:i/>
          <w:iCs/>
          <w:color w:val="000000" w:themeColor="text1"/>
          <w:lang w:val="en"/>
        </w:rPr>
        <w:t>Solutions for Our Climate (SFOC) is a South Korea-based group that advocates for stronger climate change policies and transition towards a fossil-free society. SFOC is led by legal, economic, financial, and environmental experts with experience in energy and climate policy and works closely with policymakers.</w:t>
      </w:r>
    </w:p>
    <w:p w14:paraId="1B3F02CA" w14:textId="5DB33CCD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8A8356" w14:textId="24D7975A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For media inquiries, please reach out to:   </w:t>
      </w:r>
    </w:p>
    <w:p w14:paraId="44224B4C" w14:textId="62C1E30F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E99C87">
        <w:rPr>
          <w:rFonts w:ascii="Arial" w:eastAsia="Arial" w:hAnsi="Arial" w:cs="Arial"/>
          <w:color w:val="000000" w:themeColor="text1"/>
          <w:lang w:val="en"/>
        </w:rPr>
        <w:t xml:space="preserve">Euijin Kim, Communications Officer, Solutions for Our Climate, </w:t>
      </w:r>
      <w:hyperlink r:id="rId12">
        <w:r w:rsidRPr="0CE99C87">
          <w:rPr>
            <w:rStyle w:val="Hyperlink"/>
            <w:rFonts w:ascii="Arial" w:eastAsia="Arial" w:hAnsi="Arial" w:cs="Arial"/>
            <w:lang w:val="en"/>
          </w:rPr>
          <w:t>euijin.kim@forourclimate.org</w:t>
        </w:r>
      </w:hyperlink>
      <w:r w:rsidRPr="0CE99C87">
        <w:rPr>
          <w:rFonts w:ascii="Arial" w:eastAsia="Arial" w:hAnsi="Arial" w:cs="Arial"/>
          <w:color w:val="000000" w:themeColor="text1"/>
          <w:lang w:val="en"/>
        </w:rPr>
        <w:t xml:space="preserve">  </w:t>
      </w:r>
    </w:p>
    <w:p w14:paraId="6F389FA4" w14:textId="20C46CBA" w:rsidR="00B23BCB" w:rsidRDefault="00B23BCB" w:rsidP="0CE99C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09ADA93" w14:textId="464425FC" w:rsidR="00B23BCB" w:rsidRDefault="23DB7DD4" w:rsidP="0CE99C87">
      <w:pPr>
        <w:spacing w:after="0" w:line="240" w:lineRule="auto"/>
        <w:rPr>
          <w:rFonts w:ascii="Arial" w:eastAsia="Arial" w:hAnsi="Arial" w:cs="Arial"/>
          <w:color w:val="000000" w:themeColor="text1"/>
          <w:lang w:eastAsia="ko-KR"/>
        </w:rPr>
      </w:pPr>
      <w:r w:rsidRPr="0CE99C87">
        <w:rPr>
          <w:rFonts w:ascii="Arial" w:eastAsia="Arial" w:hAnsi="Arial" w:cs="Arial"/>
          <w:color w:val="000000" w:themeColor="text1"/>
          <w:lang w:val="en"/>
        </w:rPr>
        <w:t xml:space="preserve">Joojin Kim, Managing Director, Solutions for Our Climate, </w:t>
      </w:r>
      <w:hyperlink r:id="rId13">
        <w:r w:rsidRPr="0CE99C87">
          <w:rPr>
            <w:rStyle w:val="Hyperlink"/>
            <w:rFonts w:ascii="Arial" w:eastAsia="Arial" w:hAnsi="Arial" w:cs="Arial"/>
            <w:lang w:val="en"/>
          </w:rPr>
          <w:t>joojin.kim@forourclimate.org</w:t>
        </w:r>
      </w:hyperlink>
    </w:p>
    <w:p w14:paraId="2C078E63" w14:textId="6E712A6C" w:rsidR="00B23BCB" w:rsidRDefault="483D4736" w:rsidP="0CE99C87">
      <w:pPr>
        <w:spacing w:after="0"/>
        <w:rPr>
          <w:rFonts w:ascii="Arial" w:eastAsia="Arial" w:hAnsi="Arial" w:cs="Arial"/>
        </w:rPr>
      </w:pPr>
      <w:r w:rsidRPr="0CE99C87">
        <w:rPr>
          <w:rFonts w:ascii="Arial" w:eastAsia="Arial" w:hAnsi="Arial" w:cs="Arial"/>
        </w:rPr>
        <w:t>+82-10-8788-1988</w:t>
      </w:r>
    </w:p>
    <w:sectPr w:rsidR="00B2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79F81"/>
    <w:rsid w:val="00183BF1"/>
    <w:rsid w:val="00293609"/>
    <w:rsid w:val="00555863"/>
    <w:rsid w:val="00587613"/>
    <w:rsid w:val="00703040"/>
    <w:rsid w:val="0072D014"/>
    <w:rsid w:val="00887FD5"/>
    <w:rsid w:val="008C1EDC"/>
    <w:rsid w:val="00952296"/>
    <w:rsid w:val="00A15F33"/>
    <w:rsid w:val="00A439F0"/>
    <w:rsid w:val="00B23BCB"/>
    <w:rsid w:val="00B64A21"/>
    <w:rsid w:val="00DB3E19"/>
    <w:rsid w:val="00EF33CE"/>
    <w:rsid w:val="00F75B2E"/>
    <w:rsid w:val="0189D4BB"/>
    <w:rsid w:val="022E7972"/>
    <w:rsid w:val="025C80A2"/>
    <w:rsid w:val="02DF48B8"/>
    <w:rsid w:val="0519A665"/>
    <w:rsid w:val="0619CF03"/>
    <w:rsid w:val="066B3B8B"/>
    <w:rsid w:val="07535485"/>
    <w:rsid w:val="0775EDDB"/>
    <w:rsid w:val="07B2B9DB"/>
    <w:rsid w:val="0927BFDC"/>
    <w:rsid w:val="09BEBDE3"/>
    <w:rsid w:val="0C440CC1"/>
    <w:rsid w:val="0CE99C87"/>
    <w:rsid w:val="0D872E58"/>
    <w:rsid w:val="0D935CAB"/>
    <w:rsid w:val="0DDFDD22"/>
    <w:rsid w:val="0E036B95"/>
    <w:rsid w:val="0E3B0B5D"/>
    <w:rsid w:val="0E7BF36A"/>
    <w:rsid w:val="0F44C678"/>
    <w:rsid w:val="0F5F7C08"/>
    <w:rsid w:val="0F7D9091"/>
    <w:rsid w:val="0F9F3BF6"/>
    <w:rsid w:val="0FAD6259"/>
    <w:rsid w:val="0FD5116C"/>
    <w:rsid w:val="113017D3"/>
    <w:rsid w:val="12E25A30"/>
    <w:rsid w:val="1348427B"/>
    <w:rsid w:val="13ED4218"/>
    <w:rsid w:val="143CF248"/>
    <w:rsid w:val="145101B4"/>
    <w:rsid w:val="14563832"/>
    <w:rsid w:val="15697952"/>
    <w:rsid w:val="15D8C2A9"/>
    <w:rsid w:val="18E2F33E"/>
    <w:rsid w:val="195B680A"/>
    <w:rsid w:val="1A17DF7C"/>
    <w:rsid w:val="1CBB10A8"/>
    <w:rsid w:val="1F217468"/>
    <w:rsid w:val="20642BC4"/>
    <w:rsid w:val="2073471F"/>
    <w:rsid w:val="20B0E800"/>
    <w:rsid w:val="20ECEAB2"/>
    <w:rsid w:val="21649B1F"/>
    <w:rsid w:val="225060ED"/>
    <w:rsid w:val="22BB3C77"/>
    <w:rsid w:val="23006B80"/>
    <w:rsid w:val="23DB7DD4"/>
    <w:rsid w:val="23E888C2"/>
    <w:rsid w:val="23FB4D42"/>
    <w:rsid w:val="24318658"/>
    <w:rsid w:val="24747BE2"/>
    <w:rsid w:val="259F7343"/>
    <w:rsid w:val="25BF778C"/>
    <w:rsid w:val="27414690"/>
    <w:rsid w:val="2753DB04"/>
    <w:rsid w:val="27C53394"/>
    <w:rsid w:val="28777DC8"/>
    <w:rsid w:val="28A689B3"/>
    <w:rsid w:val="299C96D8"/>
    <w:rsid w:val="2A4FABEF"/>
    <w:rsid w:val="2A915062"/>
    <w:rsid w:val="2B9B56C3"/>
    <w:rsid w:val="2CDA022C"/>
    <w:rsid w:val="2D5726FC"/>
    <w:rsid w:val="2EC26273"/>
    <w:rsid w:val="2F06A544"/>
    <w:rsid w:val="2F276F9D"/>
    <w:rsid w:val="2FC4DF6C"/>
    <w:rsid w:val="3071BC5F"/>
    <w:rsid w:val="30EE0C2F"/>
    <w:rsid w:val="30F69902"/>
    <w:rsid w:val="3201ED27"/>
    <w:rsid w:val="32D9E198"/>
    <w:rsid w:val="33632D38"/>
    <w:rsid w:val="34043C32"/>
    <w:rsid w:val="34409703"/>
    <w:rsid w:val="34C81408"/>
    <w:rsid w:val="35511F04"/>
    <w:rsid w:val="3552A4D9"/>
    <w:rsid w:val="388EB0D7"/>
    <w:rsid w:val="38C49B03"/>
    <w:rsid w:val="38D90EA3"/>
    <w:rsid w:val="3952DACF"/>
    <w:rsid w:val="39B1F920"/>
    <w:rsid w:val="39EC6D0E"/>
    <w:rsid w:val="3ACDD2C9"/>
    <w:rsid w:val="3B43281B"/>
    <w:rsid w:val="3B4888A6"/>
    <w:rsid w:val="3D8D7A30"/>
    <w:rsid w:val="3DFA3879"/>
    <w:rsid w:val="403713E9"/>
    <w:rsid w:val="40C40ECB"/>
    <w:rsid w:val="41475EB8"/>
    <w:rsid w:val="41E7752C"/>
    <w:rsid w:val="4379E2B5"/>
    <w:rsid w:val="44735F34"/>
    <w:rsid w:val="44BEB434"/>
    <w:rsid w:val="459DBE72"/>
    <w:rsid w:val="45E86376"/>
    <w:rsid w:val="46E79F81"/>
    <w:rsid w:val="483D4736"/>
    <w:rsid w:val="48EE1C82"/>
    <w:rsid w:val="4B3EDDC9"/>
    <w:rsid w:val="4B643C16"/>
    <w:rsid w:val="4C4909B3"/>
    <w:rsid w:val="4CE20B48"/>
    <w:rsid w:val="4E221D68"/>
    <w:rsid w:val="4E49D0F3"/>
    <w:rsid w:val="4EEE8D61"/>
    <w:rsid w:val="4F2E893B"/>
    <w:rsid w:val="4F46E8FA"/>
    <w:rsid w:val="4FBE63B5"/>
    <w:rsid w:val="4FE9DF78"/>
    <w:rsid w:val="51A881CE"/>
    <w:rsid w:val="52388B97"/>
    <w:rsid w:val="525ECB3A"/>
    <w:rsid w:val="52C88786"/>
    <w:rsid w:val="52F60477"/>
    <w:rsid w:val="53876EFF"/>
    <w:rsid w:val="53AD6858"/>
    <w:rsid w:val="53F0864D"/>
    <w:rsid w:val="5475B81E"/>
    <w:rsid w:val="56EC4FC8"/>
    <w:rsid w:val="5767A03F"/>
    <w:rsid w:val="57813633"/>
    <w:rsid w:val="57906FED"/>
    <w:rsid w:val="57A76F2B"/>
    <w:rsid w:val="582FACCC"/>
    <w:rsid w:val="5884E273"/>
    <w:rsid w:val="58A5C778"/>
    <w:rsid w:val="58FB2B3C"/>
    <w:rsid w:val="590C5C46"/>
    <w:rsid w:val="5969D341"/>
    <w:rsid w:val="598A44E4"/>
    <w:rsid w:val="59AD14A1"/>
    <w:rsid w:val="5A0B288F"/>
    <w:rsid w:val="5A8B3112"/>
    <w:rsid w:val="5B080B0E"/>
    <w:rsid w:val="5B51C594"/>
    <w:rsid w:val="5C456D89"/>
    <w:rsid w:val="5E03B442"/>
    <w:rsid w:val="5E295BF3"/>
    <w:rsid w:val="5E5DB607"/>
    <w:rsid w:val="5E7DEF34"/>
    <w:rsid w:val="5F7490B8"/>
    <w:rsid w:val="5FB50011"/>
    <w:rsid w:val="6080041C"/>
    <w:rsid w:val="609FDFAC"/>
    <w:rsid w:val="60DAB33E"/>
    <w:rsid w:val="6177FA36"/>
    <w:rsid w:val="61CA958A"/>
    <w:rsid w:val="62AB640F"/>
    <w:rsid w:val="632A2B2B"/>
    <w:rsid w:val="632C0E39"/>
    <w:rsid w:val="648A2A22"/>
    <w:rsid w:val="64C5FB8C"/>
    <w:rsid w:val="64C7DE9A"/>
    <w:rsid w:val="64F7C9FE"/>
    <w:rsid w:val="65261316"/>
    <w:rsid w:val="65292FAC"/>
    <w:rsid w:val="6619762C"/>
    <w:rsid w:val="6636FC4E"/>
    <w:rsid w:val="669BD987"/>
    <w:rsid w:val="669D1E58"/>
    <w:rsid w:val="6719F8F8"/>
    <w:rsid w:val="68428923"/>
    <w:rsid w:val="69C12A02"/>
    <w:rsid w:val="6AA02629"/>
    <w:rsid w:val="6AFB759B"/>
    <w:rsid w:val="6B3527E0"/>
    <w:rsid w:val="6D1459D9"/>
    <w:rsid w:val="6D3564EE"/>
    <w:rsid w:val="6DCE6602"/>
    <w:rsid w:val="6F49BDA7"/>
    <w:rsid w:val="6FED8971"/>
    <w:rsid w:val="707594B9"/>
    <w:rsid w:val="709E156C"/>
    <w:rsid w:val="721C2F90"/>
    <w:rsid w:val="721F6EB8"/>
    <w:rsid w:val="724890EE"/>
    <w:rsid w:val="735D07F5"/>
    <w:rsid w:val="73796B32"/>
    <w:rsid w:val="74EA9E2A"/>
    <w:rsid w:val="74F8FAC6"/>
    <w:rsid w:val="7506CAF2"/>
    <w:rsid w:val="75C32550"/>
    <w:rsid w:val="765AD830"/>
    <w:rsid w:val="789BB468"/>
    <w:rsid w:val="78B6DF79"/>
    <w:rsid w:val="78F03DBC"/>
    <w:rsid w:val="79C19599"/>
    <w:rsid w:val="7A580263"/>
    <w:rsid w:val="7A7C66DD"/>
    <w:rsid w:val="7AB2CE02"/>
    <w:rsid w:val="7BC906D5"/>
    <w:rsid w:val="7BED64CB"/>
    <w:rsid w:val="7CCF612E"/>
    <w:rsid w:val="7D01E031"/>
    <w:rsid w:val="7D50DF12"/>
    <w:rsid w:val="7D71E485"/>
    <w:rsid w:val="7DA4462E"/>
    <w:rsid w:val="7DAE297D"/>
    <w:rsid w:val="7E1F8CA8"/>
    <w:rsid w:val="7EC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9F81"/>
  <w15:chartTrackingRefBased/>
  <w15:docId w15:val="{39B7B41A-BA82-4BE1-A465-817E0C9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_x_paragraph"/>
    <w:basedOn w:val="Normal"/>
    <w:rsid w:val="0CE99C87"/>
    <w:pPr>
      <w:spacing w:after="0"/>
    </w:pPr>
    <w:rPr>
      <w:rFonts w:ascii="Calibri" w:eastAsiaTheme="minorEastAsia" w:hAnsi="Calibri" w:cs="Calibri"/>
    </w:rPr>
  </w:style>
  <w:style w:type="character" w:customStyle="1" w:styleId="xxnormaltextrun">
    <w:name w:val="x_x_normaltextrun"/>
    <w:basedOn w:val="DefaultParagraphFont"/>
    <w:rsid w:val="0CE99C87"/>
  </w:style>
  <w:style w:type="character" w:customStyle="1" w:styleId="xxeop">
    <w:name w:val="x_x_eop"/>
    <w:basedOn w:val="DefaultParagraphFont"/>
    <w:rsid w:val="0CE99C8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-cop26.streamworld.de/program" TargetMode="External"/><Relationship Id="rId13" Type="http://schemas.openxmlformats.org/officeDocument/2006/relationships/hyperlink" Target="mailto:joojin.kim@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uijin.kim@forourclima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yna.co.kr/view/AEN202110310038003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a.org/reports/net-zero-by-2050" TargetMode="External"/><Relationship Id="rId4" Type="http://schemas.openxmlformats.org/officeDocument/2006/relationships/styles" Target="styles.xml"/><Relationship Id="rId9" Type="http://schemas.openxmlformats.org/officeDocument/2006/relationships/hyperlink" Target="https://climateanalytics.org/latest/south-korea-must-exit-coal-by-2029-to-be-in-line-with-the-paris-agre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879ADAAD644898553E4CC2CB91C7" ma:contentTypeVersion="16" ma:contentTypeDescription="Create a new document." ma:contentTypeScope="" ma:versionID="50ac2f7dc35660b9fcebacee343b15f4">
  <xsd:schema xmlns:xsd="http://www.w3.org/2001/XMLSchema" xmlns:xs="http://www.w3.org/2001/XMLSchema" xmlns:p="http://schemas.microsoft.com/office/2006/metadata/properties" xmlns:ns1="http://schemas.microsoft.com/sharepoint/v3" xmlns:ns2="fc8e6599-b531-484a-88db-2958387d6046" xmlns:ns3="cf517738-58d5-4411-a880-9dcd51963dfa" targetNamespace="http://schemas.microsoft.com/office/2006/metadata/properties" ma:root="true" ma:fieldsID="c745b479a1d029374b12b70316131a5b" ns1:_="" ns2:_="" ns3:_="">
    <xsd:import namespace="http://schemas.microsoft.com/sharepoint/v3"/>
    <xsd:import namespace="fc8e6599-b531-484a-88db-2958387d6046"/>
    <xsd:import namespace="cf517738-58d5-4411-a880-9dcd51963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e1j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6599-b531-484a-88db-2958387d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e1j" ma:index="18" nillable="true" ma:displayName="사용자 또는 그룹" ma:list="UserInfo" ma:internalName="ne1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17738-58d5-4411-a880-9dcd51963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e1j xmlns="fc8e6599-b531-484a-88db-2958387d6046">
      <UserInfo>
        <DisplayName/>
        <AccountId xsi:nil="true"/>
        <AccountType/>
      </UserInfo>
    </ne1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29BB0-1A2C-472B-85A9-22572D3D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e6599-b531-484a-88db-2958387d6046"/>
    <ds:schemaRef ds:uri="cf517738-58d5-4411-a880-9dcd5196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CB32-2056-4FF0-9965-05BE172C42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e6599-b531-484a-88db-2958387d6046"/>
  </ds:schemaRefs>
</ds:datastoreItem>
</file>

<file path=customXml/itemProps3.xml><?xml version="1.0" encoding="utf-8"?>
<ds:datastoreItem xmlns:ds="http://schemas.openxmlformats.org/officeDocument/2006/customXml" ds:itemID="{B29A1BE2-9D3D-42F4-81D3-73A4082B8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Links>
    <vt:vector size="36" baseType="variant">
      <vt:variant>
        <vt:i4>5373991</vt:i4>
      </vt:variant>
      <vt:variant>
        <vt:i4>15</vt:i4>
      </vt:variant>
      <vt:variant>
        <vt:i4>0</vt:i4>
      </vt:variant>
      <vt:variant>
        <vt:i4>5</vt:i4>
      </vt:variant>
      <vt:variant>
        <vt:lpwstr>mailto:joojin.kim@forourclimate.org</vt:lpwstr>
      </vt:variant>
      <vt:variant>
        <vt:lpwstr/>
      </vt:variant>
      <vt:variant>
        <vt:i4>5963837</vt:i4>
      </vt:variant>
      <vt:variant>
        <vt:i4>12</vt:i4>
      </vt:variant>
      <vt:variant>
        <vt:i4>0</vt:i4>
      </vt:variant>
      <vt:variant>
        <vt:i4>5</vt:i4>
      </vt:variant>
      <vt:variant>
        <vt:lpwstr>mailto:euijin.kim@forourclimate.org</vt:lpwstr>
      </vt:variant>
      <vt:variant>
        <vt:lpwstr/>
      </vt:variant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https://en.yna.co.kr/view/AEN20211031003800315</vt:lpwstr>
      </vt:variant>
      <vt:variant>
        <vt:lpwstr/>
      </vt:variant>
      <vt:variant>
        <vt:i4>131074</vt:i4>
      </vt:variant>
      <vt:variant>
        <vt:i4>6</vt:i4>
      </vt:variant>
      <vt:variant>
        <vt:i4>0</vt:i4>
      </vt:variant>
      <vt:variant>
        <vt:i4>5</vt:i4>
      </vt:variant>
      <vt:variant>
        <vt:lpwstr>https://www.iea.org/reports/net-zero-by-2050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https://climateanalytics.org/latest/south-korea-must-exit-coal-by-2029-to-be-in-line-with-the-paris-agreement/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https://unfccc-cop26.streamworld.de/program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Yun</dc:creator>
  <cp:keywords/>
  <dc:description/>
  <cp:lastModifiedBy>Euijin Kim</cp:lastModifiedBy>
  <cp:revision>3</cp:revision>
  <dcterms:created xsi:type="dcterms:W3CDTF">2021-11-02T00:15:00Z</dcterms:created>
  <dcterms:modified xsi:type="dcterms:W3CDTF">2021-11-02T00:18:00Z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0x010100D9FF879ADAAD644898553E4CC2CB91C7</vt:lpwstr>
  </property>
</Properties>
</file>